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386E" w14:textId="77777777" w:rsidR="000A48A0" w:rsidRPr="00BE4BD9" w:rsidRDefault="000A48A0" w:rsidP="00DC4D56">
      <w:pPr>
        <w:ind w:left="3402" w:firstLine="1800"/>
        <w:rPr>
          <w:spacing w:val="-6"/>
          <w:sz w:val="28"/>
          <w:szCs w:val="28"/>
        </w:rPr>
      </w:pPr>
      <w:r w:rsidRPr="00BE4BD9">
        <w:rPr>
          <w:spacing w:val="-6"/>
          <w:sz w:val="28"/>
          <w:szCs w:val="28"/>
        </w:rPr>
        <w:t>«УТВЕРЖДАЮ»</w:t>
      </w:r>
    </w:p>
    <w:p w14:paraId="4039C554" w14:textId="77777777" w:rsidR="000A48A0" w:rsidRPr="00BE4BD9" w:rsidRDefault="000A48A0" w:rsidP="00DC4D56">
      <w:pPr>
        <w:ind w:left="3402" w:firstLine="1800"/>
        <w:rPr>
          <w:spacing w:val="-6"/>
          <w:sz w:val="28"/>
          <w:szCs w:val="28"/>
        </w:rPr>
      </w:pPr>
      <w:r w:rsidRPr="00BE4BD9">
        <w:rPr>
          <w:spacing w:val="-6"/>
          <w:sz w:val="28"/>
          <w:szCs w:val="28"/>
        </w:rPr>
        <w:t>Заместитель начальника УМТО</w:t>
      </w:r>
    </w:p>
    <w:p w14:paraId="0353FA8A" w14:textId="77777777" w:rsidR="000A48A0" w:rsidRPr="00BE4BD9" w:rsidRDefault="000A48A0" w:rsidP="00DC4D56">
      <w:pPr>
        <w:ind w:left="3402" w:firstLine="1800"/>
        <w:rPr>
          <w:spacing w:val="-6"/>
          <w:sz w:val="28"/>
          <w:szCs w:val="28"/>
        </w:rPr>
      </w:pPr>
      <w:r w:rsidRPr="00BE4BD9">
        <w:rPr>
          <w:spacing w:val="-6"/>
          <w:sz w:val="28"/>
          <w:szCs w:val="28"/>
        </w:rPr>
        <w:t>ОАО «Беларуськалий»</w:t>
      </w:r>
    </w:p>
    <w:p w14:paraId="47BF3D80" w14:textId="4DD00F5E" w:rsidR="000A48A0" w:rsidRPr="00BE4BD9" w:rsidRDefault="000A48A0" w:rsidP="00DC4D56">
      <w:pPr>
        <w:ind w:left="3402" w:firstLine="1800"/>
        <w:rPr>
          <w:spacing w:val="-6"/>
          <w:sz w:val="28"/>
          <w:szCs w:val="28"/>
        </w:rPr>
      </w:pPr>
      <w:r w:rsidRPr="00BE4BD9">
        <w:rPr>
          <w:spacing w:val="-6"/>
          <w:sz w:val="28"/>
          <w:szCs w:val="28"/>
        </w:rPr>
        <w:t xml:space="preserve">_______________ </w:t>
      </w:r>
      <w:proofErr w:type="spellStart"/>
      <w:r w:rsidR="00FE344A">
        <w:rPr>
          <w:spacing w:val="-6"/>
          <w:sz w:val="28"/>
          <w:szCs w:val="28"/>
        </w:rPr>
        <w:t>Н</w:t>
      </w:r>
      <w:r w:rsidR="00C02EA1">
        <w:rPr>
          <w:spacing w:val="-6"/>
          <w:sz w:val="28"/>
          <w:szCs w:val="28"/>
        </w:rPr>
        <w:t>.</w:t>
      </w:r>
      <w:r w:rsidR="00915383">
        <w:rPr>
          <w:spacing w:val="-6"/>
          <w:sz w:val="28"/>
          <w:szCs w:val="28"/>
        </w:rPr>
        <w:t>М</w:t>
      </w:r>
      <w:r w:rsidR="00C02EA1">
        <w:rPr>
          <w:spacing w:val="-6"/>
          <w:sz w:val="28"/>
          <w:szCs w:val="28"/>
        </w:rPr>
        <w:t>.</w:t>
      </w:r>
      <w:r w:rsidR="00915383">
        <w:rPr>
          <w:spacing w:val="-6"/>
          <w:sz w:val="28"/>
          <w:szCs w:val="28"/>
        </w:rPr>
        <w:t>Архипенко</w:t>
      </w:r>
      <w:proofErr w:type="spellEnd"/>
    </w:p>
    <w:p w14:paraId="0EA72847" w14:textId="1CD71E45" w:rsidR="000A48A0" w:rsidRPr="00123F01" w:rsidRDefault="000A48A0" w:rsidP="00DC4D56">
      <w:pPr>
        <w:ind w:left="3402" w:firstLine="1800"/>
        <w:rPr>
          <w:spacing w:val="-6"/>
          <w:sz w:val="28"/>
          <w:szCs w:val="28"/>
        </w:rPr>
      </w:pPr>
      <w:r w:rsidRPr="00BE4BD9">
        <w:rPr>
          <w:spacing w:val="-6"/>
          <w:sz w:val="28"/>
          <w:szCs w:val="28"/>
        </w:rPr>
        <w:t>«___</w:t>
      </w:r>
      <w:proofErr w:type="gramStart"/>
      <w:r w:rsidRPr="00BE4BD9">
        <w:rPr>
          <w:spacing w:val="-6"/>
          <w:sz w:val="28"/>
          <w:szCs w:val="28"/>
        </w:rPr>
        <w:t>_»_</w:t>
      </w:r>
      <w:proofErr w:type="gramEnd"/>
      <w:r w:rsidRPr="00BE4BD9">
        <w:rPr>
          <w:spacing w:val="-6"/>
          <w:sz w:val="28"/>
          <w:szCs w:val="28"/>
        </w:rPr>
        <w:t>________ 20</w:t>
      </w:r>
      <w:r w:rsidR="00915383">
        <w:rPr>
          <w:spacing w:val="-6"/>
          <w:sz w:val="28"/>
          <w:szCs w:val="28"/>
        </w:rPr>
        <w:t>2</w:t>
      </w:r>
      <w:r w:rsidR="005B77FA" w:rsidRPr="00123F01">
        <w:rPr>
          <w:spacing w:val="-6"/>
          <w:sz w:val="28"/>
          <w:szCs w:val="28"/>
        </w:rPr>
        <w:t>5</w:t>
      </w:r>
    </w:p>
    <w:p w14:paraId="3DC0EEEE" w14:textId="77777777" w:rsidR="000A48A0" w:rsidRPr="00BE4BD9" w:rsidRDefault="000A48A0" w:rsidP="001830C2">
      <w:pPr>
        <w:jc w:val="both"/>
        <w:rPr>
          <w:b/>
          <w:spacing w:val="-6"/>
          <w:sz w:val="26"/>
          <w:szCs w:val="26"/>
        </w:rPr>
      </w:pPr>
    </w:p>
    <w:p w14:paraId="2D9AF0B6" w14:textId="7853FECD" w:rsidR="000A48A0" w:rsidRPr="00514793" w:rsidRDefault="000A48A0">
      <w:pPr>
        <w:jc w:val="center"/>
        <w:rPr>
          <w:bCs/>
          <w:spacing w:val="-6"/>
          <w:sz w:val="28"/>
          <w:szCs w:val="28"/>
        </w:rPr>
      </w:pPr>
      <w:r w:rsidRPr="00514793">
        <w:rPr>
          <w:bCs/>
          <w:spacing w:val="-6"/>
          <w:sz w:val="28"/>
          <w:szCs w:val="28"/>
        </w:rPr>
        <w:t>Запрос ценовых предложений на закупку газообразной продукции</w:t>
      </w:r>
    </w:p>
    <w:p w14:paraId="2C113E33" w14:textId="77777777" w:rsidR="005D5896" w:rsidRPr="00BE4BD9" w:rsidRDefault="005D5896">
      <w:pPr>
        <w:jc w:val="center"/>
        <w:rPr>
          <w:b/>
          <w:spacing w:val="-6"/>
          <w:sz w:val="28"/>
          <w:szCs w:val="2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71"/>
        <w:gridCol w:w="921"/>
        <w:gridCol w:w="1419"/>
        <w:gridCol w:w="851"/>
        <w:gridCol w:w="2409"/>
        <w:gridCol w:w="2410"/>
      </w:tblGrid>
      <w:tr w:rsidR="000A48A0" w:rsidRPr="00BE4BD9" w14:paraId="110F2D27" w14:textId="77777777" w:rsidTr="005D5896">
        <w:trPr>
          <w:trHeight w:val="50"/>
        </w:trPr>
        <w:tc>
          <w:tcPr>
            <w:tcW w:w="10348" w:type="dxa"/>
            <w:gridSpan w:val="7"/>
          </w:tcPr>
          <w:p w14:paraId="2C8BFA54" w14:textId="03B10FA4" w:rsidR="000A48A0" w:rsidRPr="00FE6192" w:rsidRDefault="000A48A0" w:rsidP="00AA1B1F">
            <w:pPr>
              <w:jc w:val="center"/>
              <w:rPr>
                <w:bCs/>
                <w:spacing w:val="-6"/>
              </w:rPr>
            </w:pPr>
            <w:r w:rsidRPr="00FE6192">
              <w:rPr>
                <w:bCs/>
                <w:spacing w:val="-6"/>
              </w:rPr>
              <w:t>Сведения о заказчике</w:t>
            </w:r>
          </w:p>
        </w:tc>
      </w:tr>
      <w:tr w:rsidR="000A48A0" w:rsidRPr="00BE4BD9" w14:paraId="66F4F5FE" w14:textId="77777777" w:rsidTr="00123F01">
        <w:trPr>
          <w:trHeight w:val="50"/>
        </w:trPr>
        <w:tc>
          <w:tcPr>
            <w:tcW w:w="3259" w:type="dxa"/>
            <w:gridSpan w:val="3"/>
          </w:tcPr>
          <w:p w14:paraId="0E43F355" w14:textId="77777777" w:rsidR="000A48A0" w:rsidRPr="00FE6192" w:rsidRDefault="000A48A0" w:rsidP="00AA1B1F">
            <w:pPr>
              <w:pStyle w:val="3"/>
              <w:rPr>
                <w:b w:val="0"/>
                <w:bCs/>
                <w:i w:val="0"/>
                <w:iCs/>
                <w:spacing w:val="-6"/>
                <w:sz w:val="24"/>
              </w:rPr>
            </w:pPr>
            <w:r w:rsidRPr="00FE6192">
              <w:rPr>
                <w:b w:val="0"/>
                <w:bCs/>
                <w:i w:val="0"/>
                <w:iCs/>
                <w:spacing w:val="-6"/>
                <w:sz w:val="24"/>
              </w:rPr>
              <w:t>Полное наименование</w:t>
            </w:r>
          </w:p>
        </w:tc>
        <w:tc>
          <w:tcPr>
            <w:tcW w:w="7089" w:type="dxa"/>
            <w:gridSpan w:val="4"/>
          </w:tcPr>
          <w:p w14:paraId="5FDAC644" w14:textId="2B8F466C" w:rsidR="000A48A0" w:rsidRPr="00BE4BD9" w:rsidRDefault="000A48A0" w:rsidP="00AA1B1F">
            <w:pPr>
              <w:jc w:val="both"/>
              <w:rPr>
                <w:spacing w:val="-6"/>
              </w:rPr>
            </w:pPr>
            <w:r w:rsidRPr="00BE4BD9">
              <w:rPr>
                <w:spacing w:val="-6"/>
              </w:rPr>
              <w:t>Открытое акционерное общество «Беларуськалий»</w:t>
            </w:r>
          </w:p>
        </w:tc>
      </w:tr>
      <w:tr w:rsidR="00123F01" w:rsidRPr="00BE4BD9" w14:paraId="2991076C" w14:textId="77777777" w:rsidTr="00123F01">
        <w:trPr>
          <w:trHeight w:val="126"/>
        </w:trPr>
        <w:tc>
          <w:tcPr>
            <w:tcW w:w="3259" w:type="dxa"/>
            <w:gridSpan w:val="3"/>
          </w:tcPr>
          <w:p w14:paraId="5E8E0290" w14:textId="73F6F841" w:rsidR="00123F01" w:rsidRPr="00123F01" w:rsidRDefault="00123F01" w:rsidP="00123F01">
            <w:pPr>
              <w:pStyle w:val="3"/>
              <w:rPr>
                <w:b w:val="0"/>
                <w:i w:val="0"/>
                <w:spacing w:val="-6"/>
                <w:sz w:val="24"/>
              </w:rPr>
            </w:pPr>
            <w:r w:rsidRPr="00123F01">
              <w:rPr>
                <w:b w:val="0"/>
                <w:i w:val="0"/>
                <w:sz w:val="24"/>
              </w:rPr>
              <w:t>Местонахождение</w:t>
            </w:r>
          </w:p>
        </w:tc>
        <w:tc>
          <w:tcPr>
            <w:tcW w:w="7089" w:type="dxa"/>
            <w:gridSpan w:val="4"/>
          </w:tcPr>
          <w:p w14:paraId="4397546A" w14:textId="77777777" w:rsidR="00123F01" w:rsidRPr="00B70CBA" w:rsidRDefault="00123F01" w:rsidP="00123F01">
            <w:pPr>
              <w:jc w:val="both"/>
            </w:pPr>
            <w:r w:rsidRPr="00B70CBA">
              <w:t xml:space="preserve">Республика Беларусь, 223710, г. Солигорск, Минской области., </w:t>
            </w:r>
          </w:p>
          <w:p w14:paraId="090540BB" w14:textId="438DCB49" w:rsidR="00123F01" w:rsidRPr="00BE4BD9" w:rsidRDefault="00123F01" w:rsidP="00123F01">
            <w:pPr>
              <w:ind w:left="-104" w:right="-107"/>
              <w:jc w:val="both"/>
              <w:rPr>
                <w:spacing w:val="-6"/>
              </w:rPr>
            </w:pPr>
            <w:r w:rsidRPr="00514793">
              <w:t xml:space="preserve">  </w:t>
            </w:r>
            <w:r w:rsidRPr="00B70CBA">
              <w:t>ул. Коржа,</w:t>
            </w:r>
            <w:r w:rsidRPr="00B70CBA">
              <w:rPr>
                <w:lang w:val="en-US"/>
              </w:rPr>
              <w:t xml:space="preserve"> </w:t>
            </w:r>
            <w:r w:rsidRPr="00B70CBA">
              <w:t>5</w:t>
            </w:r>
          </w:p>
        </w:tc>
      </w:tr>
      <w:tr w:rsidR="000A48A0" w:rsidRPr="00BE4BD9" w14:paraId="59C23A82" w14:textId="77777777" w:rsidTr="00123F01">
        <w:trPr>
          <w:trHeight w:val="1689"/>
        </w:trPr>
        <w:tc>
          <w:tcPr>
            <w:tcW w:w="3259" w:type="dxa"/>
            <w:gridSpan w:val="3"/>
          </w:tcPr>
          <w:p w14:paraId="3BD68AA2" w14:textId="1C0E5CB0" w:rsidR="000A48A0" w:rsidRPr="00FE6192" w:rsidRDefault="00123F01" w:rsidP="00AA1B1F">
            <w:pPr>
              <w:rPr>
                <w:bCs/>
                <w:iCs/>
                <w:spacing w:val="-6"/>
              </w:rPr>
            </w:pPr>
            <w:r w:rsidRPr="00B70CBA">
              <w:rPr>
                <w:bCs/>
                <w:iCs/>
              </w:rPr>
              <w:t>ФИО контактного лица</w:t>
            </w:r>
          </w:p>
        </w:tc>
        <w:tc>
          <w:tcPr>
            <w:tcW w:w="7089" w:type="dxa"/>
            <w:gridSpan w:val="4"/>
          </w:tcPr>
          <w:p w14:paraId="455F170C" w14:textId="07812ACD" w:rsidR="00123F01" w:rsidRPr="00B70CBA" w:rsidRDefault="00123F01" w:rsidP="00123F01">
            <w:pPr>
              <w:widowControl w:val="0"/>
              <w:jc w:val="both"/>
            </w:pPr>
            <w:r w:rsidRPr="00B70CBA">
              <w:t>Прудник С</w:t>
            </w:r>
            <w:r w:rsidR="00514793">
              <w:t>ергей Алексеевич</w:t>
            </w:r>
            <w:r w:rsidRPr="00B70CBA">
              <w:t xml:space="preserve"> – начальник отдела химической и нефтехимической продукции управления МТО, </w:t>
            </w:r>
          </w:p>
          <w:p w14:paraId="6C03FEF3" w14:textId="77777777" w:rsidR="00123F01" w:rsidRPr="00B70CBA" w:rsidRDefault="00123F01" w:rsidP="00123F01">
            <w:pPr>
              <w:widowControl w:val="0"/>
              <w:jc w:val="both"/>
            </w:pPr>
            <w:r w:rsidRPr="00B70CBA">
              <w:t>тел. +375(174) 29-80-72</w:t>
            </w:r>
          </w:p>
          <w:p w14:paraId="11A8BC33" w14:textId="07CF4894" w:rsidR="00123F01" w:rsidRDefault="00123F01" w:rsidP="00123F01">
            <w:pPr>
              <w:widowControl w:val="0"/>
              <w:jc w:val="both"/>
            </w:pPr>
            <w:r w:rsidRPr="00B70CBA">
              <w:t>Щука Ю</w:t>
            </w:r>
            <w:r w:rsidR="00514793">
              <w:t xml:space="preserve">лия Анатольевна </w:t>
            </w:r>
            <w:r w:rsidRPr="00B70CBA">
              <w:t xml:space="preserve">– инженер </w:t>
            </w:r>
            <w:r w:rsidR="00514793">
              <w:t xml:space="preserve">бюро топлива и ГСМ </w:t>
            </w:r>
            <w:r w:rsidRPr="00B70CBA">
              <w:t>отдела химической и нефтехимической продукции</w:t>
            </w:r>
            <w:r w:rsidRPr="00B70CBA">
              <w:rPr>
                <w:color w:val="FF0000"/>
              </w:rPr>
              <w:t xml:space="preserve"> </w:t>
            </w:r>
            <w:r w:rsidRPr="00B70CBA">
              <w:t xml:space="preserve">управления МТО </w:t>
            </w:r>
          </w:p>
          <w:p w14:paraId="5603D531" w14:textId="6C16AD03" w:rsidR="00123F01" w:rsidRPr="00B70CBA" w:rsidRDefault="00123F01" w:rsidP="00123F01">
            <w:pPr>
              <w:widowControl w:val="0"/>
              <w:jc w:val="both"/>
            </w:pPr>
            <w:r w:rsidRPr="00B70CBA">
              <w:t>тел.: +375(174) 29-89-82</w:t>
            </w:r>
          </w:p>
          <w:p w14:paraId="2D561076" w14:textId="0D4D57AC" w:rsidR="000A48A0" w:rsidRPr="00BE4BD9" w:rsidRDefault="000A48A0" w:rsidP="00123F01">
            <w:pPr>
              <w:pStyle w:val="a5"/>
              <w:widowControl w:val="0"/>
              <w:tabs>
                <w:tab w:val="left" w:pos="1134"/>
              </w:tabs>
              <w:ind w:left="0" w:firstLine="442"/>
              <w:jc w:val="both"/>
              <w:rPr>
                <w:spacing w:val="-6"/>
                <w:sz w:val="24"/>
              </w:rPr>
            </w:pPr>
          </w:p>
        </w:tc>
      </w:tr>
      <w:tr w:rsidR="000A48A0" w:rsidRPr="00BE4BD9" w14:paraId="139C83C4" w14:textId="77777777" w:rsidTr="00123F01">
        <w:trPr>
          <w:trHeight w:val="510"/>
        </w:trPr>
        <w:tc>
          <w:tcPr>
            <w:tcW w:w="3259" w:type="dxa"/>
            <w:gridSpan w:val="3"/>
          </w:tcPr>
          <w:p w14:paraId="0B4B7D8C" w14:textId="77777777" w:rsidR="000A48A0" w:rsidRPr="00FE6192" w:rsidRDefault="000A48A0" w:rsidP="00AA1B1F">
            <w:pPr>
              <w:rPr>
                <w:bCs/>
                <w:iCs/>
                <w:spacing w:val="-6"/>
              </w:rPr>
            </w:pPr>
            <w:r w:rsidRPr="00FE6192">
              <w:rPr>
                <w:bCs/>
                <w:iCs/>
                <w:spacing w:val="-6"/>
              </w:rPr>
              <w:t>Адрес электронной почты</w:t>
            </w:r>
          </w:p>
        </w:tc>
        <w:bookmarkStart w:id="0" w:name="_Hlt253662042"/>
        <w:tc>
          <w:tcPr>
            <w:tcW w:w="7089" w:type="dxa"/>
            <w:gridSpan w:val="4"/>
          </w:tcPr>
          <w:p w14:paraId="54531D6B" w14:textId="59D48F37" w:rsidR="0078300D" w:rsidRPr="00D97209" w:rsidRDefault="000A48A0" w:rsidP="00123F01">
            <w:pPr>
              <w:rPr>
                <w:spacing w:val="-6"/>
              </w:rPr>
            </w:pPr>
            <w:r w:rsidRPr="00A24BEC">
              <w:rPr>
                <w:spacing w:val="-6"/>
                <w:lang w:val="en-US"/>
              </w:rPr>
              <w:fldChar w:fldCharType="begin"/>
            </w:r>
            <w:r w:rsidRPr="00A24BEC">
              <w:rPr>
                <w:spacing w:val="-6"/>
              </w:rPr>
              <w:instrText xml:space="preserve"> </w:instrText>
            </w:r>
            <w:r w:rsidRPr="00A24BEC">
              <w:rPr>
                <w:spacing w:val="-6"/>
                <w:lang w:val="en-US"/>
              </w:rPr>
              <w:instrText>HYPERLINK</w:instrText>
            </w:r>
            <w:r w:rsidRPr="00A24BEC">
              <w:rPr>
                <w:spacing w:val="-6"/>
              </w:rPr>
              <w:instrText xml:space="preserve"> "</w:instrText>
            </w:r>
            <w:r w:rsidRPr="00A24BEC">
              <w:rPr>
                <w:spacing w:val="-6"/>
                <w:lang w:val="en-US"/>
              </w:rPr>
              <w:instrText>mailto</w:instrText>
            </w:r>
            <w:r w:rsidRPr="00A24BEC">
              <w:rPr>
                <w:spacing w:val="-6"/>
              </w:rPr>
              <w:instrText>:</w:instrText>
            </w:r>
            <w:r w:rsidRPr="00A24BEC">
              <w:rPr>
                <w:spacing w:val="-6"/>
                <w:lang w:val="en-US"/>
              </w:rPr>
              <w:instrText>mto</w:instrText>
            </w:r>
            <w:r w:rsidRPr="00A24BEC">
              <w:rPr>
                <w:spacing w:val="-6"/>
              </w:rPr>
              <w:instrText xml:space="preserve">@kali.by" </w:instrText>
            </w:r>
            <w:r w:rsidRPr="00A24BEC">
              <w:rPr>
                <w:spacing w:val="-6"/>
                <w:lang w:val="en-US"/>
              </w:rPr>
              <w:fldChar w:fldCharType="separate"/>
            </w:r>
            <w:r w:rsidRPr="00A24BEC">
              <w:rPr>
                <w:rStyle w:val="a9"/>
                <w:color w:val="auto"/>
                <w:spacing w:val="-6"/>
                <w:u w:val="none"/>
                <w:lang w:val="en-US"/>
              </w:rPr>
              <w:t>mto</w:t>
            </w:r>
            <w:r w:rsidRPr="00A24BEC">
              <w:rPr>
                <w:rStyle w:val="a9"/>
                <w:color w:val="auto"/>
                <w:spacing w:val="-6"/>
                <w:u w:val="none"/>
              </w:rPr>
              <w:t>@kali.by</w:t>
            </w:r>
            <w:bookmarkEnd w:id="0"/>
            <w:r w:rsidRPr="00A24BEC">
              <w:rPr>
                <w:spacing w:val="-6"/>
                <w:lang w:val="en-US"/>
              </w:rPr>
              <w:fldChar w:fldCharType="end"/>
            </w:r>
          </w:p>
        </w:tc>
      </w:tr>
      <w:tr w:rsidR="000A48A0" w:rsidRPr="00BE4BD9" w14:paraId="683F43AC" w14:textId="77777777" w:rsidTr="005D5896">
        <w:trPr>
          <w:trHeight w:val="114"/>
        </w:trPr>
        <w:tc>
          <w:tcPr>
            <w:tcW w:w="10348" w:type="dxa"/>
            <w:gridSpan w:val="7"/>
          </w:tcPr>
          <w:p w14:paraId="7C460F8B" w14:textId="77777777" w:rsidR="00123F01" w:rsidRPr="00B70CBA" w:rsidRDefault="00123F01" w:rsidP="00123F01">
            <w:pPr>
              <w:rPr>
                <w:bCs/>
              </w:rPr>
            </w:pPr>
            <w:r w:rsidRPr="00B70CBA">
              <w:rPr>
                <w:bCs/>
              </w:rPr>
              <w:t>Сведения о предмете закупки</w:t>
            </w:r>
          </w:p>
          <w:p w14:paraId="7677AD46" w14:textId="1B6B3E69" w:rsidR="000A48A0" w:rsidRPr="00D27568" w:rsidRDefault="000A48A0" w:rsidP="00AA1B1F">
            <w:pPr>
              <w:pStyle w:val="8"/>
              <w:rPr>
                <w:b w:val="0"/>
                <w:bCs/>
                <w:spacing w:val="-6"/>
                <w:lang w:val="ru-RU"/>
              </w:rPr>
            </w:pPr>
          </w:p>
        </w:tc>
      </w:tr>
      <w:tr w:rsidR="00AA1B1F" w:rsidRPr="008E0B73" w14:paraId="2D9B2F4E" w14:textId="77777777" w:rsidTr="00123F01">
        <w:tblPrEx>
          <w:tblLook w:val="01E0" w:firstRow="1" w:lastRow="1" w:firstColumn="1" w:lastColumn="1" w:noHBand="0" w:noVBand="0"/>
        </w:tblPrEx>
        <w:trPr>
          <w:cantSplit/>
          <w:trHeight w:val="559"/>
        </w:trPr>
        <w:tc>
          <w:tcPr>
            <w:tcW w:w="567" w:type="dxa"/>
            <w:vAlign w:val="center"/>
          </w:tcPr>
          <w:p w14:paraId="5E141764" w14:textId="77777777" w:rsidR="00AA1B1F" w:rsidRPr="00D27568" w:rsidRDefault="00AA1B1F" w:rsidP="00960679">
            <w:pPr>
              <w:ind w:left="-108" w:right="-104"/>
              <w:jc w:val="center"/>
              <w:rPr>
                <w:bCs/>
                <w:color w:val="000000"/>
                <w:sz w:val="22"/>
                <w:szCs w:val="22"/>
              </w:rPr>
            </w:pPr>
            <w:r w:rsidRPr="00D27568">
              <w:rPr>
                <w:bCs/>
                <w:sz w:val="22"/>
                <w:szCs w:val="22"/>
              </w:rPr>
              <w:t>№ лота</w:t>
            </w:r>
          </w:p>
        </w:tc>
        <w:tc>
          <w:tcPr>
            <w:tcW w:w="2692" w:type="dxa"/>
            <w:gridSpan w:val="2"/>
            <w:vAlign w:val="center"/>
          </w:tcPr>
          <w:p w14:paraId="43D24579" w14:textId="29D27F01" w:rsidR="00AA1B1F" w:rsidRPr="00D27568" w:rsidRDefault="00AA1B1F" w:rsidP="00960679">
            <w:pPr>
              <w:ind w:left="-108" w:right="-104"/>
              <w:jc w:val="center"/>
              <w:rPr>
                <w:bCs/>
                <w:color w:val="000000"/>
                <w:sz w:val="22"/>
                <w:szCs w:val="22"/>
              </w:rPr>
            </w:pPr>
            <w:r w:rsidRPr="00D27568">
              <w:rPr>
                <w:bCs/>
                <w:color w:val="000000"/>
                <w:sz w:val="22"/>
                <w:szCs w:val="22"/>
              </w:rPr>
              <w:t>Наименование</w:t>
            </w:r>
          </w:p>
          <w:p w14:paraId="74C00D3E" w14:textId="77777777" w:rsidR="00AA1B1F" w:rsidRPr="00D27568" w:rsidRDefault="00AA1B1F" w:rsidP="00960679">
            <w:pPr>
              <w:ind w:left="-108" w:right="-104"/>
              <w:jc w:val="center"/>
              <w:rPr>
                <w:bCs/>
                <w:color w:val="000000"/>
                <w:sz w:val="22"/>
                <w:szCs w:val="22"/>
              </w:rPr>
            </w:pPr>
            <w:r w:rsidRPr="003C6D3B">
              <w:rPr>
                <w:bCs/>
                <w:sz w:val="22"/>
                <w:szCs w:val="22"/>
              </w:rPr>
              <w:t>ТМЦ</w:t>
            </w:r>
          </w:p>
        </w:tc>
        <w:tc>
          <w:tcPr>
            <w:tcW w:w="1419" w:type="dxa"/>
            <w:vAlign w:val="center"/>
          </w:tcPr>
          <w:p w14:paraId="06C8FF02" w14:textId="77777777" w:rsidR="00AA1B1F" w:rsidRPr="00D27568" w:rsidRDefault="00AA1B1F" w:rsidP="00960679">
            <w:pPr>
              <w:ind w:left="-108" w:right="-104"/>
              <w:jc w:val="center"/>
              <w:rPr>
                <w:bCs/>
                <w:color w:val="000000"/>
                <w:sz w:val="22"/>
                <w:szCs w:val="22"/>
              </w:rPr>
            </w:pPr>
            <w:r w:rsidRPr="00D27568">
              <w:rPr>
                <w:bCs/>
                <w:color w:val="000000"/>
                <w:sz w:val="22"/>
                <w:szCs w:val="22"/>
              </w:rPr>
              <w:t>Ед. изм.</w:t>
            </w:r>
          </w:p>
        </w:tc>
        <w:tc>
          <w:tcPr>
            <w:tcW w:w="851" w:type="dxa"/>
            <w:vAlign w:val="center"/>
          </w:tcPr>
          <w:p w14:paraId="67EBB063" w14:textId="77777777" w:rsidR="00AA1B1F" w:rsidRPr="00D27568" w:rsidRDefault="00AA1B1F" w:rsidP="00960679">
            <w:pPr>
              <w:ind w:left="-108" w:right="-104"/>
              <w:jc w:val="center"/>
              <w:rPr>
                <w:bCs/>
                <w:color w:val="000000"/>
                <w:sz w:val="22"/>
                <w:szCs w:val="22"/>
              </w:rPr>
            </w:pPr>
            <w:r w:rsidRPr="00D27568">
              <w:rPr>
                <w:bCs/>
                <w:color w:val="000000"/>
                <w:sz w:val="22"/>
                <w:szCs w:val="22"/>
              </w:rPr>
              <w:t>Кол-во</w:t>
            </w:r>
          </w:p>
        </w:tc>
        <w:tc>
          <w:tcPr>
            <w:tcW w:w="2409" w:type="dxa"/>
            <w:vAlign w:val="center"/>
          </w:tcPr>
          <w:p w14:paraId="57DABCCD" w14:textId="4C22F981" w:rsidR="00AA1B1F" w:rsidRPr="00D27568" w:rsidRDefault="00AA1B1F" w:rsidP="00960679">
            <w:pPr>
              <w:ind w:left="-108" w:right="-104"/>
              <w:jc w:val="center"/>
              <w:rPr>
                <w:bCs/>
                <w:color w:val="000000"/>
                <w:sz w:val="22"/>
                <w:szCs w:val="22"/>
              </w:rPr>
            </w:pPr>
            <w:r w:rsidRPr="00D27568">
              <w:rPr>
                <w:bCs/>
                <w:color w:val="000000"/>
                <w:sz w:val="22"/>
                <w:szCs w:val="22"/>
              </w:rPr>
              <w:t>Требования к закупаемой продукции, ГОСТ, ТУ</w:t>
            </w:r>
          </w:p>
        </w:tc>
        <w:tc>
          <w:tcPr>
            <w:tcW w:w="2410" w:type="dxa"/>
            <w:vAlign w:val="center"/>
          </w:tcPr>
          <w:p w14:paraId="67645FA4" w14:textId="3BD13D3E" w:rsidR="00D27568" w:rsidRDefault="00AA1B1F" w:rsidP="00960679">
            <w:pPr>
              <w:ind w:left="-108" w:right="-104"/>
              <w:jc w:val="center"/>
              <w:rPr>
                <w:bCs/>
                <w:sz w:val="22"/>
                <w:szCs w:val="22"/>
              </w:rPr>
            </w:pPr>
            <w:r w:rsidRPr="00D27568">
              <w:rPr>
                <w:bCs/>
                <w:sz w:val="22"/>
                <w:szCs w:val="22"/>
              </w:rPr>
              <w:t>Сроки поставки</w:t>
            </w:r>
            <w:r w:rsidR="00535AC0">
              <w:rPr>
                <w:bCs/>
                <w:sz w:val="22"/>
                <w:szCs w:val="22"/>
              </w:rPr>
              <w:t xml:space="preserve"> с </w:t>
            </w:r>
            <w:r w:rsidR="00535AC0" w:rsidRPr="007D6F8B">
              <w:rPr>
                <w:bCs/>
                <w:sz w:val="22"/>
                <w:szCs w:val="22"/>
              </w:rPr>
              <w:t>01.</w:t>
            </w:r>
            <w:r w:rsidR="007D6F8B" w:rsidRPr="007D6F8B">
              <w:rPr>
                <w:bCs/>
                <w:sz w:val="22"/>
                <w:szCs w:val="22"/>
              </w:rPr>
              <w:t>10</w:t>
            </w:r>
            <w:r w:rsidR="00535AC0" w:rsidRPr="007D6F8B">
              <w:rPr>
                <w:bCs/>
                <w:sz w:val="22"/>
                <w:szCs w:val="22"/>
              </w:rPr>
              <w:t>.202</w:t>
            </w:r>
            <w:r w:rsidR="007D6F8B" w:rsidRPr="007D6F8B">
              <w:rPr>
                <w:bCs/>
                <w:sz w:val="22"/>
                <w:szCs w:val="22"/>
              </w:rPr>
              <w:t>5</w:t>
            </w:r>
            <w:r w:rsidR="00535AC0" w:rsidRPr="007D6F8B">
              <w:rPr>
                <w:bCs/>
                <w:sz w:val="22"/>
                <w:szCs w:val="22"/>
              </w:rPr>
              <w:t xml:space="preserve"> до 30.</w:t>
            </w:r>
            <w:r w:rsidR="007D6F8B" w:rsidRPr="007D6F8B">
              <w:rPr>
                <w:bCs/>
                <w:sz w:val="22"/>
                <w:szCs w:val="22"/>
              </w:rPr>
              <w:t>11</w:t>
            </w:r>
            <w:r w:rsidR="00535AC0" w:rsidRPr="007D6F8B">
              <w:rPr>
                <w:bCs/>
                <w:sz w:val="22"/>
                <w:szCs w:val="22"/>
              </w:rPr>
              <w:t>.202</w:t>
            </w:r>
            <w:r w:rsidR="00472965">
              <w:rPr>
                <w:bCs/>
                <w:sz w:val="22"/>
                <w:szCs w:val="22"/>
                <w:lang w:val="en-US"/>
              </w:rPr>
              <w:t>6</w:t>
            </w:r>
            <w:r w:rsidR="00B808A3" w:rsidRPr="00D27568">
              <w:rPr>
                <w:bCs/>
                <w:sz w:val="22"/>
                <w:szCs w:val="22"/>
              </w:rPr>
              <w:t>/</w:t>
            </w:r>
          </w:p>
          <w:p w14:paraId="7D89E175" w14:textId="6C17C819" w:rsidR="00AA1B1F" w:rsidRPr="00D27568" w:rsidRDefault="00B808A3" w:rsidP="00960679">
            <w:pPr>
              <w:ind w:left="-108" w:right="-104"/>
              <w:jc w:val="center"/>
              <w:rPr>
                <w:bCs/>
                <w:color w:val="FF0000"/>
                <w:sz w:val="22"/>
                <w:szCs w:val="22"/>
              </w:rPr>
            </w:pPr>
            <w:r w:rsidRPr="00D27568">
              <w:rPr>
                <w:bCs/>
                <w:sz w:val="22"/>
                <w:szCs w:val="22"/>
              </w:rPr>
              <w:t>требования к таре</w:t>
            </w:r>
            <w:r w:rsidR="00960679" w:rsidRPr="00D27568">
              <w:rPr>
                <w:bCs/>
                <w:sz w:val="22"/>
                <w:szCs w:val="22"/>
              </w:rPr>
              <w:t>*</w:t>
            </w:r>
          </w:p>
        </w:tc>
      </w:tr>
      <w:tr w:rsidR="006E71AB" w:rsidRPr="00131A90" w14:paraId="2E60C83F" w14:textId="77777777" w:rsidTr="00123F01">
        <w:tblPrEx>
          <w:tblLook w:val="01E0" w:firstRow="1" w:lastRow="1" w:firstColumn="1" w:lastColumn="1" w:noHBand="0" w:noVBand="0"/>
        </w:tblPrEx>
        <w:trPr>
          <w:cantSplit/>
          <w:trHeight w:val="357"/>
        </w:trPr>
        <w:tc>
          <w:tcPr>
            <w:tcW w:w="567" w:type="dxa"/>
            <w:vAlign w:val="center"/>
          </w:tcPr>
          <w:p w14:paraId="35728918" w14:textId="3E789D5E" w:rsidR="006E71AB" w:rsidRPr="00D27568" w:rsidRDefault="006E71AB" w:rsidP="006E71AB">
            <w:pPr>
              <w:jc w:val="center"/>
              <w:rPr>
                <w:sz w:val="22"/>
                <w:szCs w:val="22"/>
              </w:rPr>
            </w:pPr>
            <w:r w:rsidRPr="00514793">
              <w:rPr>
                <w:sz w:val="22"/>
                <w:szCs w:val="22"/>
              </w:rPr>
              <w:t>1</w:t>
            </w:r>
          </w:p>
        </w:tc>
        <w:tc>
          <w:tcPr>
            <w:tcW w:w="2692" w:type="dxa"/>
            <w:gridSpan w:val="2"/>
            <w:vAlign w:val="center"/>
          </w:tcPr>
          <w:p w14:paraId="06023BAF" w14:textId="3028A70A" w:rsidR="006E71AB" w:rsidRPr="00D27568" w:rsidRDefault="006E71AB" w:rsidP="006E71AB">
            <w:pPr>
              <w:rPr>
                <w:spacing w:val="-8"/>
                <w:sz w:val="22"/>
                <w:szCs w:val="22"/>
              </w:rPr>
            </w:pPr>
            <w:r w:rsidRPr="00D27568">
              <w:rPr>
                <w:spacing w:val="-8"/>
                <w:sz w:val="22"/>
                <w:szCs w:val="22"/>
              </w:rPr>
              <w:t>Кислород газ технический</w:t>
            </w:r>
          </w:p>
        </w:tc>
        <w:tc>
          <w:tcPr>
            <w:tcW w:w="1419" w:type="dxa"/>
            <w:vAlign w:val="center"/>
          </w:tcPr>
          <w:p w14:paraId="1EB85383" w14:textId="7A462435" w:rsidR="006E71AB" w:rsidRPr="00D27568" w:rsidRDefault="006E71AB" w:rsidP="006E71AB">
            <w:pPr>
              <w:ind w:left="-111" w:right="-104"/>
              <w:jc w:val="center"/>
              <w:rPr>
                <w:spacing w:val="-8"/>
                <w:sz w:val="22"/>
                <w:szCs w:val="22"/>
              </w:rPr>
            </w:pPr>
            <w:r w:rsidRPr="00D27568">
              <w:rPr>
                <w:spacing w:val="-8"/>
                <w:sz w:val="22"/>
                <w:szCs w:val="22"/>
              </w:rPr>
              <w:t>м</w:t>
            </w:r>
            <w:r w:rsidRPr="00D27568">
              <w:rPr>
                <w:spacing w:val="-8"/>
                <w:sz w:val="22"/>
                <w:szCs w:val="22"/>
                <w:vertAlign w:val="superscript"/>
              </w:rPr>
              <w:t>3</w:t>
            </w:r>
          </w:p>
        </w:tc>
        <w:tc>
          <w:tcPr>
            <w:tcW w:w="851" w:type="dxa"/>
            <w:vAlign w:val="center"/>
          </w:tcPr>
          <w:p w14:paraId="20687F24" w14:textId="091CB9E5" w:rsidR="006E71AB" w:rsidRPr="00D27568" w:rsidRDefault="00D27568" w:rsidP="00A47E9C">
            <w:pPr>
              <w:ind w:left="-112" w:right="-104"/>
              <w:jc w:val="center"/>
              <w:rPr>
                <w:spacing w:val="-8"/>
                <w:sz w:val="22"/>
                <w:szCs w:val="22"/>
              </w:rPr>
            </w:pPr>
            <w:r w:rsidRPr="00D27568">
              <w:rPr>
                <w:spacing w:val="-8"/>
                <w:sz w:val="22"/>
                <w:szCs w:val="22"/>
              </w:rPr>
              <w:t>6</w:t>
            </w:r>
            <w:r w:rsidR="00514793">
              <w:rPr>
                <w:spacing w:val="-8"/>
                <w:sz w:val="22"/>
                <w:szCs w:val="22"/>
              </w:rPr>
              <w:t>9</w:t>
            </w:r>
            <w:r w:rsidR="009C30BC">
              <w:rPr>
                <w:spacing w:val="-8"/>
                <w:sz w:val="22"/>
                <w:szCs w:val="22"/>
              </w:rPr>
              <w:t xml:space="preserve"> </w:t>
            </w:r>
            <w:r w:rsidR="00514793">
              <w:rPr>
                <w:spacing w:val="-8"/>
                <w:sz w:val="22"/>
                <w:szCs w:val="22"/>
              </w:rPr>
              <w:t>924</w:t>
            </w:r>
          </w:p>
        </w:tc>
        <w:tc>
          <w:tcPr>
            <w:tcW w:w="2409" w:type="dxa"/>
            <w:vAlign w:val="center"/>
          </w:tcPr>
          <w:p w14:paraId="63E2448B" w14:textId="7AFB1291" w:rsidR="006E71AB" w:rsidRPr="00D27568" w:rsidRDefault="006E71AB" w:rsidP="006E71AB">
            <w:pPr>
              <w:ind w:left="-107" w:right="-108"/>
              <w:jc w:val="center"/>
              <w:rPr>
                <w:spacing w:val="-8"/>
                <w:sz w:val="22"/>
                <w:szCs w:val="22"/>
              </w:rPr>
            </w:pPr>
            <w:r w:rsidRPr="00D27568">
              <w:rPr>
                <w:spacing w:val="-8"/>
                <w:sz w:val="22"/>
                <w:szCs w:val="22"/>
              </w:rPr>
              <w:t>ГОСТ 5583-78</w:t>
            </w:r>
          </w:p>
        </w:tc>
        <w:tc>
          <w:tcPr>
            <w:tcW w:w="2410" w:type="dxa"/>
          </w:tcPr>
          <w:p w14:paraId="7A6C78BC" w14:textId="59EE74E9" w:rsidR="006E71AB" w:rsidRPr="00D27568" w:rsidRDefault="00D27568" w:rsidP="006E71AB">
            <w:pPr>
              <w:ind w:left="-108" w:right="-104"/>
              <w:jc w:val="center"/>
              <w:rPr>
                <w:spacing w:val="-8"/>
                <w:sz w:val="22"/>
                <w:szCs w:val="22"/>
              </w:rPr>
            </w:pPr>
            <w:r w:rsidRPr="00D27568">
              <w:rPr>
                <w:spacing w:val="-8"/>
                <w:sz w:val="22"/>
                <w:szCs w:val="22"/>
              </w:rPr>
              <w:t>еженедельно, партиями от 160 стальных баллонов, 4-6 партий в месяц</w:t>
            </w:r>
          </w:p>
        </w:tc>
      </w:tr>
      <w:tr w:rsidR="006E71AB" w:rsidRPr="00131A90" w14:paraId="68A85237" w14:textId="77777777" w:rsidTr="00123F01">
        <w:tblPrEx>
          <w:tblLook w:val="01E0" w:firstRow="1" w:lastRow="1" w:firstColumn="1" w:lastColumn="1" w:noHBand="0" w:noVBand="0"/>
        </w:tblPrEx>
        <w:trPr>
          <w:cantSplit/>
          <w:trHeight w:val="156"/>
        </w:trPr>
        <w:tc>
          <w:tcPr>
            <w:tcW w:w="567" w:type="dxa"/>
            <w:vAlign w:val="center"/>
          </w:tcPr>
          <w:p w14:paraId="51EEEDC8" w14:textId="14EA240C" w:rsidR="006E71AB" w:rsidRPr="00D27568" w:rsidRDefault="006E71AB" w:rsidP="006E71AB">
            <w:pPr>
              <w:jc w:val="center"/>
              <w:rPr>
                <w:sz w:val="22"/>
                <w:szCs w:val="22"/>
              </w:rPr>
            </w:pPr>
            <w:r w:rsidRPr="00514793">
              <w:rPr>
                <w:sz w:val="22"/>
                <w:szCs w:val="22"/>
              </w:rPr>
              <w:t>2</w:t>
            </w:r>
          </w:p>
        </w:tc>
        <w:tc>
          <w:tcPr>
            <w:tcW w:w="2692" w:type="dxa"/>
            <w:gridSpan w:val="2"/>
            <w:vAlign w:val="center"/>
          </w:tcPr>
          <w:p w14:paraId="5624E3C7" w14:textId="3D1F4E9C" w:rsidR="006E71AB" w:rsidRPr="00D27568" w:rsidRDefault="006E71AB" w:rsidP="006E71AB">
            <w:pPr>
              <w:rPr>
                <w:spacing w:val="-8"/>
                <w:sz w:val="22"/>
                <w:szCs w:val="22"/>
              </w:rPr>
            </w:pPr>
            <w:r w:rsidRPr="00D27568">
              <w:rPr>
                <w:spacing w:val="-8"/>
                <w:sz w:val="22"/>
                <w:szCs w:val="22"/>
              </w:rPr>
              <w:t>Кислород газ медицинский</w:t>
            </w:r>
          </w:p>
        </w:tc>
        <w:tc>
          <w:tcPr>
            <w:tcW w:w="1419" w:type="dxa"/>
            <w:vAlign w:val="center"/>
          </w:tcPr>
          <w:p w14:paraId="60432621" w14:textId="23748A3F" w:rsidR="006E71AB" w:rsidRPr="00D27568" w:rsidRDefault="006E71AB" w:rsidP="006E71AB">
            <w:pPr>
              <w:ind w:left="-111" w:right="-104"/>
              <w:jc w:val="center"/>
              <w:rPr>
                <w:spacing w:val="-8"/>
                <w:sz w:val="22"/>
                <w:szCs w:val="22"/>
                <w:vertAlign w:val="superscript"/>
              </w:rPr>
            </w:pPr>
            <w:r w:rsidRPr="00D27568">
              <w:rPr>
                <w:spacing w:val="-8"/>
                <w:sz w:val="22"/>
                <w:szCs w:val="22"/>
              </w:rPr>
              <w:t>м</w:t>
            </w:r>
            <w:r w:rsidRPr="00D27568">
              <w:rPr>
                <w:spacing w:val="-8"/>
                <w:sz w:val="22"/>
                <w:szCs w:val="22"/>
                <w:vertAlign w:val="superscript"/>
              </w:rPr>
              <w:t>3</w:t>
            </w:r>
          </w:p>
        </w:tc>
        <w:tc>
          <w:tcPr>
            <w:tcW w:w="851" w:type="dxa"/>
            <w:vAlign w:val="center"/>
          </w:tcPr>
          <w:p w14:paraId="0B1A9BDB" w14:textId="55FE9337" w:rsidR="006E71AB" w:rsidRPr="00D27568" w:rsidRDefault="006E71AB" w:rsidP="006E71AB">
            <w:pPr>
              <w:ind w:right="-104"/>
              <w:jc w:val="center"/>
              <w:rPr>
                <w:spacing w:val="-8"/>
                <w:sz w:val="22"/>
                <w:szCs w:val="22"/>
                <w:lang w:val="en-US"/>
              </w:rPr>
            </w:pPr>
            <w:r w:rsidRPr="00D27568">
              <w:rPr>
                <w:spacing w:val="-8"/>
                <w:sz w:val="22"/>
                <w:szCs w:val="22"/>
              </w:rPr>
              <w:t>60</w:t>
            </w:r>
            <w:r w:rsidR="009C30BC">
              <w:rPr>
                <w:spacing w:val="-8"/>
                <w:sz w:val="22"/>
                <w:szCs w:val="22"/>
              </w:rPr>
              <w:t>8</w:t>
            </w:r>
          </w:p>
        </w:tc>
        <w:tc>
          <w:tcPr>
            <w:tcW w:w="2409" w:type="dxa"/>
            <w:vAlign w:val="center"/>
          </w:tcPr>
          <w:p w14:paraId="16D9C833" w14:textId="48C4D555" w:rsidR="006E71AB" w:rsidRPr="00D27568" w:rsidRDefault="006E71AB" w:rsidP="006E71AB">
            <w:pPr>
              <w:ind w:left="-107" w:right="-108"/>
              <w:jc w:val="center"/>
              <w:rPr>
                <w:spacing w:val="-8"/>
                <w:sz w:val="22"/>
                <w:szCs w:val="22"/>
              </w:rPr>
            </w:pPr>
            <w:r w:rsidRPr="00D27568">
              <w:rPr>
                <w:spacing w:val="-8"/>
                <w:sz w:val="22"/>
                <w:szCs w:val="22"/>
              </w:rPr>
              <w:t>ГОСТ 5583-78</w:t>
            </w:r>
          </w:p>
        </w:tc>
        <w:tc>
          <w:tcPr>
            <w:tcW w:w="2410" w:type="dxa"/>
          </w:tcPr>
          <w:p w14:paraId="3BE20360" w14:textId="3AC31B13" w:rsidR="006E71AB" w:rsidRPr="00D27568" w:rsidRDefault="006E71AB" w:rsidP="006E71AB">
            <w:pPr>
              <w:ind w:left="-108" w:right="-104"/>
              <w:jc w:val="center"/>
              <w:rPr>
                <w:spacing w:val="-8"/>
                <w:sz w:val="22"/>
                <w:szCs w:val="22"/>
              </w:rPr>
            </w:pPr>
            <w:r w:rsidRPr="00D27568">
              <w:rPr>
                <w:spacing w:val="-8"/>
                <w:sz w:val="22"/>
                <w:szCs w:val="22"/>
              </w:rPr>
              <w:t>по заявке покупателя не более 16 стальных баллонов за поставку</w:t>
            </w:r>
          </w:p>
        </w:tc>
      </w:tr>
      <w:tr w:rsidR="00A47E9C" w:rsidRPr="00131A90" w14:paraId="2EDB01F5" w14:textId="77777777" w:rsidTr="00123F01">
        <w:tblPrEx>
          <w:tblLook w:val="01E0" w:firstRow="1" w:lastRow="1" w:firstColumn="1" w:lastColumn="1" w:noHBand="0" w:noVBand="0"/>
        </w:tblPrEx>
        <w:trPr>
          <w:cantSplit/>
          <w:trHeight w:val="315"/>
        </w:trPr>
        <w:tc>
          <w:tcPr>
            <w:tcW w:w="567" w:type="dxa"/>
            <w:vAlign w:val="center"/>
          </w:tcPr>
          <w:p w14:paraId="1C66E7BE" w14:textId="56A05BA0" w:rsidR="00A47E9C" w:rsidRPr="00D27568" w:rsidRDefault="00A47E9C" w:rsidP="00A47E9C">
            <w:pPr>
              <w:jc w:val="center"/>
              <w:rPr>
                <w:sz w:val="22"/>
                <w:szCs w:val="22"/>
              </w:rPr>
            </w:pPr>
            <w:r w:rsidRPr="00514793">
              <w:rPr>
                <w:sz w:val="22"/>
                <w:szCs w:val="22"/>
              </w:rPr>
              <w:t>3</w:t>
            </w:r>
          </w:p>
        </w:tc>
        <w:tc>
          <w:tcPr>
            <w:tcW w:w="2692" w:type="dxa"/>
            <w:gridSpan w:val="2"/>
            <w:vAlign w:val="center"/>
          </w:tcPr>
          <w:p w14:paraId="32D51CBF" w14:textId="3D289650" w:rsidR="00A47E9C" w:rsidRPr="00D27568" w:rsidRDefault="00A47E9C" w:rsidP="00A47E9C">
            <w:pPr>
              <w:rPr>
                <w:spacing w:val="-8"/>
                <w:sz w:val="22"/>
                <w:szCs w:val="22"/>
              </w:rPr>
            </w:pPr>
            <w:r w:rsidRPr="00D27568">
              <w:rPr>
                <w:spacing w:val="-8"/>
                <w:sz w:val="22"/>
                <w:szCs w:val="22"/>
              </w:rPr>
              <w:t xml:space="preserve">Аргон газообразный </w:t>
            </w:r>
            <w:r w:rsidRPr="00D27568">
              <w:rPr>
                <w:spacing w:val="-8"/>
                <w:sz w:val="22"/>
                <w:szCs w:val="22"/>
                <w:lang w:val="en-US"/>
              </w:rPr>
              <w:t>(</w:t>
            </w:r>
            <w:r w:rsidRPr="00D27568">
              <w:rPr>
                <w:spacing w:val="-8"/>
                <w:sz w:val="22"/>
                <w:szCs w:val="22"/>
              </w:rPr>
              <w:t>99,998%</w:t>
            </w:r>
            <w:r w:rsidRPr="00D27568">
              <w:rPr>
                <w:spacing w:val="-8"/>
                <w:sz w:val="22"/>
                <w:szCs w:val="22"/>
                <w:lang w:val="en-US"/>
              </w:rPr>
              <w:t>)</w:t>
            </w:r>
          </w:p>
        </w:tc>
        <w:tc>
          <w:tcPr>
            <w:tcW w:w="1419" w:type="dxa"/>
            <w:vAlign w:val="center"/>
          </w:tcPr>
          <w:p w14:paraId="34BC921F" w14:textId="096F69C4" w:rsidR="00A47E9C" w:rsidRPr="00D27568" w:rsidRDefault="00A47E9C" w:rsidP="00A47E9C">
            <w:pPr>
              <w:ind w:left="-111" w:right="-104"/>
              <w:jc w:val="center"/>
              <w:rPr>
                <w:spacing w:val="-8"/>
                <w:sz w:val="22"/>
                <w:szCs w:val="22"/>
                <w:vertAlign w:val="superscript"/>
              </w:rPr>
            </w:pPr>
            <w:r w:rsidRPr="00D27568">
              <w:rPr>
                <w:spacing w:val="-8"/>
                <w:sz w:val="22"/>
                <w:szCs w:val="22"/>
              </w:rPr>
              <w:t>м</w:t>
            </w:r>
            <w:r w:rsidRPr="00D27568">
              <w:rPr>
                <w:spacing w:val="-8"/>
                <w:sz w:val="22"/>
                <w:szCs w:val="22"/>
                <w:vertAlign w:val="superscript"/>
              </w:rPr>
              <w:t>3</w:t>
            </w:r>
          </w:p>
        </w:tc>
        <w:tc>
          <w:tcPr>
            <w:tcW w:w="851" w:type="dxa"/>
            <w:vAlign w:val="center"/>
          </w:tcPr>
          <w:p w14:paraId="413E74B8" w14:textId="39209F05" w:rsidR="00A47E9C" w:rsidRPr="00D27568" w:rsidRDefault="00D27568" w:rsidP="00A47E9C">
            <w:pPr>
              <w:ind w:right="-104"/>
              <w:jc w:val="center"/>
              <w:rPr>
                <w:spacing w:val="-8"/>
                <w:sz w:val="22"/>
                <w:szCs w:val="22"/>
              </w:rPr>
            </w:pPr>
            <w:r w:rsidRPr="00D27568">
              <w:rPr>
                <w:spacing w:val="-8"/>
                <w:sz w:val="22"/>
                <w:szCs w:val="22"/>
              </w:rPr>
              <w:t>287</w:t>
            </w:r>
          </w:p>
        </w:tc>
        <w:tc>
          <w:tcPr>
            <w:tcW w:w="2409" w:type="dxa"/>
            <w:vAlign w:val="center"/>
          </w:tcPr>
          <w:p w14:paraId="4EA60E8B" w14:textId="77777777" w:rsidR="00A47E9C" w:rsidRPr="00D27568" w:rsidRDefault="00A47E9C" w:rsidP="00A47E9C">
            <w:pPr>
              <w:ind w:left="-107" w:right="-108"/>
              <w:jc w:val="center"/>
              <w:rPr>
                <w:spacing w:val="-8"/>
                <w:sz w:val="22"/>
                <w:szCs w:val="22"/>
              </w:rPr>
            </w:pPr>
            <w:r w:rsidRPr="00D27568">
              <w:rPr>
                <w:spacing w:val="-8"/>
                <w:sz w:val="22"/>
                <w:szCs w:val="22"/>
              </w:rPr>
              <w:t>ГОСТ 10157-79,</w:t>
            </w:r>
          </w:p>
          <w:p w14:paraId="14109F4C" w14:textId="5388C383" w:rsidR="00A47E9C" w:rsidRPr="00D27568" w:rsidRDefault="00A47E9C" w:rsidP="00A47E9C">
            <w:pPr>
              <w:ind w:left="-107" w:right="-108"/>
              <w:jc w:val="center"/>
              <w:rPr>
                <w:spacing w:val="-8"/>
                <w:sz w:val="22"/>
                <w:szCs w:val="22"/>
              </w:rPr>
            </w:pPr>
            <w:r w:rsidRPr="00D27568">
              <w:rPr>
                <w:spacing w:val="-8"/>
                <w:sz w:val="22"/>
                <w:szCs w:val="22"/>
              </w:rPr>
              <w:t>ТУ</w:t>
            </w:r>
          </w:p>
        </w:tc>
        <w:tc>
          <w:tcPr>
            <w:tcW w:w="2410" w:type="dxa"/>
          </w:tcPr>
          <w:p w14:paraId="5CBBE207" w14:textId="524DA599" w:rsidR="00A47E9C" w:rsidRPr="00D27568" w:rsidRDefault="00A47E9C" w:rsidP="00A47E9C">
            <w:pPr>
              <w:ind w:left="-108" w:right="-104"/>
              <w:jc w:val="center"/>
              <w:rPr>
                <w:spacing w:val="-8"/>
                <w:sz w:val="22"/>
                <w:szCs w:val="22"/>
              </w:rPr>
            </w:pPr>
            <w:r w:rsidRPr="00D27568">
              <w:rPr>
                <w:spacing w:val="-8"/>
                <w:sz w:val="22"/>
                <w:szCs w:val="22"/>
              </w:rPr>
              <w:t>по заявке покупателя, партия не более 16 стальных баллонов</w:t>
            </w:r>
          </w:p>
        </w:tc>
      </w:tr>
      <w:tr w:rsidR="00A47E9C" w:rsidRPr="00131A90" w14:paraId="525182B3" w14:textId="77777777" w:rsidTr="00123F01">
        <w:tblPrEx>
          <w:tblLook w:val="01E0" w:firstRow="1" w:lastRow="1" w:firstColumn="1" w:lastColumn="1" w:noHBand="0" w:noVBand="0"/>
        </w:tblPrEx>
        <w:trPr>
          <w:cantSplit/>
          <w:trHeight w:val="223"/>
        </w:trPr>
        <w:tc>
          <w:tcPr>
            <w:tcW w:w="567" w:type="dxa"/>
            <w:vAlign w:val="center"/>
          </w:tcPr>
          <w:p w14:paraId="22E6DE8F" w14:textId="12DE9B1B" w:rsidR="00A47E9C" w:rsidRPr="00D27568" w:rsidRDefault="00A47E9C" w:rsidP="00A47E9C">
            <w:pPr>
              <w:jc w:val="center"/>
              <w:rPr>
                <w:sz w:val="22"/>
                <w:szCs w:val="22"/>
              </w:rPr>
            </w:pPr>
            <w:r w:rsidRPr="00514793">
              <w:rPr>
                <w:sz w:val="22"/>
                <w:szCs w:val="22"/>
              </w:rPr>
              <w:t>4</w:t>
            </w:r>
          </w:p>
        </w:tc>
        <w:tc>
          <w:tcPr>
            <w:tcW w:w="2692" w:type="dxa"/>
            <w:gridSpan w:val="2"/>
            <w:vAlign w:val="center"/>
          </w:tcPr>
          <w:p w14:paraId="0DF4E387" w14:textId="3B5BF114" w:rsidR="00A47E9C" w:rsidRPr="00D27568" w:rsidRDefault="00A47E9C" w:rsidP="00A47E9C">
            <w:pPr>
              <w:rPr>
                <w:spacing w:val="-8"/>
                <w:sz w:val="22"/>
                <w:szCs w:val="22"/>
              </w:rPr>
            </w:pPr>
            <w:r w:rsidRPr="00D27568">
              <w:rPr>
                <w:spacing w:val="-8"/>
                <w:sz w:val="22"/>
                <w:szCs w:val="22"/>
              </w:rPr>
              <w:t>Аргон газообразный ВЧ марки 5.0 (99,999%)</w:t>
            </w:r>
          </w:p>
        </w:tc>
        <w:tc>
          <w:tcPr>
            <w:tcW w:w="1419" w:type="dxa"/>
            <w:vAlign w:val="center"/>
          </w:tcPr>
          <w:p w14:paraId="06C961C7" w14:textId="159BD1A5" w:rsidR="00A47E9C" w:rsidRPr="00D27568" w:rsidRDefault="00A47E9C" w:rsidP="00A47E9C">
            <w:pPr>
              <w:ind w:left="-111" w:right="-104"/>
              <w:jc w:val="center"/>
              <w:rPr>
                <w:spacing w:val="-8"/>
                <w:sz w:val="22"/>
                <w:szCs w:val="22"/>
              </w:rPr>
            </w:pPr>
            <w:r w:rsidRPr="00D27568">
              <w:rPr>
                <w:spacing w:val="-8"/>
                <w:sz w:val="22"/>
                <w:szCs w:val="22"/>
              </w:rPr>
              <w:t>м</w:t>
            </w:r>
            <w:r w:rsidRPr="00D27568">
              <w:rPr>
                <w:spacing w:val="-8"/>
                <w:sz w:val="22"/>
                <w:szCs w:val="22"/>
                <w:vertAlign w:val="superscript"/>
              </w:rPr>
              <w:t>3</w:t>
            </w:r>
          </w:p>
        </w:tc>
        <w:tc>
          <w:tcPr>
            <w:tcW w:w="851" w:type="dxa"/>
            <w:vAlign w:val="center"/>
          </w:tcPr>
          <w:p w14:paraId="76B8B774" w14:textId="13894685" w:rsidR="00A47E9C" w:rsidRPr="00D27568" w:rsidRDefault="00A47E9C" w:rsidP="00A47E9C">
            <w:pPr>
              <w:ind w:right="-104"/>
              <w:jc w:val="center"/>
              <w:rPr>
                <w:spacing w:val="-8"/>
                <w:sz w:val="22"/>
                <w:szCs w:val="22"/>
              </w:rPr>
            </w:pPr>
            <w:r w:rsidRPr="00D27568">
              <w:rPr>
                <w:spacing w:val="-8"/>
                <w:sz w:val="22"/>
                <w:szCs w:val="22"/>
              </w:rPr>
              <w:t>1</w:t>
            </w:r>
            <w:r w:rsidR="007C783E">
              <w:rPr>
                <w:spacing w:val="-8"/>
                <w:sz w:val="22"/>
                <w:szCs w:val="22"/>
              </w:rPr>
              <w:t> 586,5</w:t>
            </w:r>
          </w:p>
        </w:tc>
        <w:tc>
          <w:tcPr>
            <w:tcW w:w="2409" w:type="dxa"/>
            <w:vAlign w:val="center"/>
          </w:tcPr>
          <w:p w14:paraId="2762C4C5" w14:textId="3D1DBEB2" w:rsidR="00A47E9C" w:rsidRPr="00D27568" w:rsidRDefault="00A47E9C" w:rsidP="00A47E9C">
            <w:pPr>
              <w:ind w:left="-107" w:right="-108"/>
              <w:jc w:val="center"/>
              <w:rPr>
                <w:spacing w:val="-8"/>
                <w:sz w:val="22"/>
                <w:szCs w:val="22"/>
              </w:rPr>
            </w:pPr>
            <w:r w:rsidRPr="00D27568">
              <w:rPr>
                <w:spacing w:val="-8"/>
                <w:sz w:val="22"/>
                <w:szCs w:val="22"/>
              </w:rPr>
              <w:t>Соответствие ГОСТ, ТУ</w:t>
            </w:r>
          </w:p>
        </w:tc>
        <w:tc>
          <w:tcPr>
            <w:tcW w:w="2410" w:type="dxa"/>
          </w:tcPr>
          <w:p w14:paraId="13237523" w14:textId="0B16D5FE" w:rsidR="00A47E9C" w:rsidRPr="00D27568" w:rsidRDefault="00A47E9C" w:rsidP="00A47E9C">
            <w:pPr>
              <w:ind w:left="-108" w:right="-104"/>
              <w:jc w:val="center"/>
              <w:rPr>
                <w:spacing w:val="-8"/>
                <w:sz w:val="22"/>
                <w:szCs w:val="22"/>
              </w:rPr>
            </w:pPr>
            <w:r w:rsidRPr="00D27568">
              <w:rPr>
                <w:spacing w:val="-8"/>
                <w:sz w:val="22"/>
                <w:szCs w:val="22"/>
              </w:rPr>
              <w:t>по заявке покупателя, количество баллонов согласовывается перед поставкой</w:t>
            </w:r>
          </w:p>
        </w:tc>
      </w:tr>
      <w:tr w:rsidR="00954D8F" w:rsidRPr="00131A90" w14:paraId="35F2FC49" w14:textId="77777777" w:rsidTr="00123F01">
        <w:tblPrEx>
          <w:tblLook w:val="01E0" w:firstRow="1" w:lastRow="1" w:firstColumn="1" w:lastColumn="1" w:noHBand="0" w:noVBand="0"/>
        </w:tblPrEx>
        <w:trPr>
          <w:cantSplit/>
          <w:trHeight w:val="223"/>
        </w:trPr>
        <w:tc>
          <w:tcPr>
            <w:tcW w:w="567" w:type="dxa"/>
            <w:vAlign w:val="center"/>
          </w:tcPr>
          <w:p w14:paraId="3057D165" w14:textId="3687293B" w:rsidR="00954D8F" w:rsidRPr="00D27568" w:rsidRDefault="00954D8F" w:rsidP="00954D8F">
            <w:pPr>
              <w:jc w:val="center"/>
              <w:rPr>
                <w:sz w:val="22"/>
                <w:szCs w:val="22"/>
              </w:rPr>
            </w:pPr>
            <w:r w:rsidRPr="00484A5E">
              <w:rPr>
                <w:sz w:val="22"/>
                <w:szCs w:val="22"/>
              </w:rPr>
              <w:t>5</w:t>
            </w:r>
          </w:p>
        </w:tc>
        <w:tc>
          <w:tcPr>
            <w:tcW w:w="2692" w:type="dxa"/>
            <w:gridSpan w:val="2"/>
            <w:vAlign w:val="center"/>
          </w:tcPr>
          <w:p w14:paraId="3408E93B" w14:textId="7A457A79" w:rsidR="00954D8F" w:rsidRPr="00D27568" w:rsidRDefault="00954D8F" w:rsidP="00954D8F">
            <w:pPr>
              <w:rPr>
                <w:spacing w:val="-8"/>
                <w:sz w:val="22"/>
                <w:szCs w:val="22"/>
              </w:rPr>
            </w:pPr>
            <w:r w:rsidRPr="00361218">
              <w:rPr>
                <w:spacing w:val="-8"/>
                <w:sz w:val="22"/>
                <w:szCs w:val="22"/>
              </w:rPr>
              <w:t>Аргон газообразный ВЧ марки 5.</w:t>
            </w:r>
            <w:r>
              <w:rPr>
                <w:spacing w:val="-8"/>
                <w:sz w:val="22"/>
                <w:szCs w:val="22"/>
              </w:rPr>
              <w:t xml:space="preserve">5 </w:t>
            </w:r>
            <w:r w:rsidRPr="00A4032D">
              <w:rPr>
                <w:spacing w:val="-8"/>
                <w:sz w:val="22"/>
                <w:szCs w:val="22"/>
              </w:rPr>
              <w:t>(99,9995%)</w:t>
            </w:r>
          </w:p>
        </w:tc>
        <w:tc>
          <w:tcPr>
            <w:tcW w:w="1419" w:type="dxa"/>
            <w:vAlign w:val="center"/>
          </w:tcPr>
          <w:p w14:paraId="54E85898" w14:textId="56785D15" w:rsidR="00954D8F" w:rsidRPr="00D27568" w:rsidRDefault="00954D8F" w:rsidP="00954D8F">
            <w:pPr>
              <w:ind w:left="-111" w:right="-104"/>
              <w:jc w:val="center"/>
              <w:rPr>
                <w:spacing w:val="-8"/>
                <w:sz w:val="22"/>
                <w:szCs w:val="22"/>
              </w:rPr>
            </w:pPr>
            <w:r>
              <w:rPr>
                <w:spacing w:val="-8"/>
                <w:sz w:val="22"/>
                <w:szCs w:val="22"/>
              </w:rPr>
              <w:t>м</w:t>
            </w:r>
            <w:r w:rsidRPr="00FE6C49">
              <w:rPr>
                <w:spacing w:val="-8"/>
                <w:sz w:val="22"/>
                <w:szCs w:val="22"/>
                <w:vertAlign w:val="superscript"/>
              </w:rPr>
              <w:t>3</w:t>
            </w:r>
          </w:p>
        </w:tc>
        <w:tc>
          <w:tcPr>
            <w:tcW w:w="851" w:type="dxa"/>
            <w:vAlign w:val="center"/>
          </w:tcPr>
          <w:p w14:paraId="709BA917" w14:textId="6297C279" w:rsidR="00954D8F" w:rsidRPr="00D27568" w:rsidRDefault="00954D8F" w:rsidP="00954D8F">
            <w:pPr>
              <w:ind w:right="-104"/>
              <w:jc w:val="center"/>
              <w:rPr>
                <w:spacing w:val="-8"/>
                <w:sz w:val="22"/>
                <w:szCs w:val="22"/>
              </w:rPr>
            </w:pPr>
            <w:r>
              <w:rPr>
                <w:spacing w:val="-8"/>
                <w:sz w:val="22"/>
                <w:szCs w:val="22"/>
              </w:rPr>
              <w:t>26</w:t>
            </w:r>
          </w:p>
        </w:tc>
        <w:tc>
          <w:tcPr>
            <w:tcW w:w="2409" w:type="dxa"/>
            <w:vAlign w:val="center"/>
          </w:tcPr>
          <w:p w14:paraId="1EB2CA73" w14:textId="730C7F9C" w:rsidR="00954D8F" w:rsidRPr="00D27568" w:rsidRDefault="00954D8F" w:rsidP="00954D8F">
            <w:pPr>
              <w:ind w:left="-107" w:right="-108"/>
              <w:jc w:val="center"/>
              <w:rPr>
                <w:spacing w:val="-8"/>
                <w:sz w:val="22"/>
                <w:szCs w:val="22"/>
              </w:rPr>
            </w:pPr>
            <w:r w:rsidRPr="00FE6C49">
              <w:rPr>
                <w:spacing w:val="-8"/>
                <w:sz w:val="22"/>
                <w:szCs w:val="22"/>
              </w:rPr>
              <w:t>Соответствие ГОСТ, ТУ</w:t>
            </w:r>
          </w:p>
        </w:tc>
        <w:tc>
          <w:tcPr>
            <w:tcW w:w="2410" w:type="dxa"/>
          </w:tcPr>
          <w:p w14:paraId="4C0D5141" w14:textId="418873D7" w:rsidR="00954D8F" w:rsidRPr="00D27568" w:rsidRDefault="00954D8F" w:rsidP="00954D8F">
            <w:pPr>
              <w:ind w:left="-108" w:right="-104"/>
              <w:jc w:val="center"/>
              <w:rPr>
                <w:spacing w:val="-8"/>
                <w:sz w:val="22"/>
                <w:szCs w:val="22"/>
              </w:rPr>
            </w:pPr>
            <w:r w:rsidRPr="00C86096">
              <w:rPr>
                <w:spacing w:val="-8"/>
                <w:sz w:val="22"/>
                <w:szCs w:val="22"/>
              </w:rPr>
              <w:t>по заявке покупателя, партия не более 4 стальных баллонов</w:t>
            </w:r>
          </w:p>
        </w:tc>
      </w:tr>
      <w:tr w:rsidR="00A47E9C" w:rsidRPr="00131A90" w14:paraId="3CE4664A" w14:textId="77777777" w:rsidTr="00123F01">
        <w:tblPrEx>
          <w:tblLook w:val="01E0" w:firstRow="1" w:lastRow="1" w:firstColumn="1" w:lastColumn="1" w:noHBand="0" w:noVBand="0"/>
        </w:tblPrEx>
        <w:trPr>
          <w:cantSplit/>
          <w:trHeight w:val="182"/>
        </w:trPr>
        <w:tc>
          <w:tcPr>
            <w:tcW w:w="567" w:type="dxa"/>
            <w:vAlign w:val="center"/>
          </w:tcPr>
          <w:p w14:paraId="1C0FF5B4" w14:textId="3C585DD6" w:rsidR="00A47E9C" w:rsidRPr="00954D8F" w:rsidRDefault="00954D8F" w:rsidP="00A47E9C">
            <w:pPr>
              <w:jc w:val="center"/>
              <w:rPr>
                <w:sz w:val="22"/>
                <w:szCs w:val="22"/>
              </w:rPr>
            </w:pPr>
            <w:r w:rsidRPr="00484A5E">
              <w:rPr>
                <w:sz w:val="22"/>
                <w:szCs w:val="22"/>
              </w:rPr>
              <w:t>6</w:t>
            </w:r>
          </w:p>
        </w:tc>
        <w:tc>
          <w:tcPr>
            <w:tcW w:w="2692" w:type="dxa"/>
            <w:gridSpan w:val="2"/>
            <w:vAlign w:val="center"/>
          </w:tcPr>
          <w:p w14:paraId="2B51CAB7" w14:textId="2E563CFD" w:rsidR="00A47E9C" w:rsidRPr="00954D8F" w:rsidRDefault="00A47E9C" w:rsidP="00A47E9C">
            <w:pPr>
              <w:rPr>
                <w:spacing w:val="-8"/>
                <w:sz w:val="22"/>
                <w:szCs w:val="22"/>
              </w:rPr>
            </w:pPr>
            <w:r w:rsidRPr="00954D8F">
              <w:rPr>
                <w:spacing w:val="-8"/>
                <w:sz w:val="22"/>
                <w:szCs w:val="22"/>
              </w:rPr>
              <w:t>Азот газ марки 5.0</w:t>
            </w:r>
          </w:p>
        </w:tc>
        <w:tc>
          <w:tcPr>
            <w:tcW w:w="1419" w:type="dxa"/>
            <w:vAlign w:val="center"/>
          </w:tcPr>
          <w:p w14:paraId="7BDA9D87" w14:textId="563442EB" w:rsidR="00A47E9C" w:rsidRPr="00954D8F" w:rsidRDefault="00A47E9C" w:rsidP="00A47E9C">
            <w:pPr>
              <w:ind w:left="-111" w:right="-104"/>
              <w:jc w:val="center"/>
              <w:rPr>
                <w:spacing w:val="-8"/>
                <w:sz w:val="22"/>
                <w:szCs w:val="22"/>
              </w:rPr>
            </w:pPr>
            <w:r w:rsidRPr="00954D8F">
              <w:rPr>
                <w:spacing w:val="-8"/>
                <w:sz w:val="22"/>
                <w:szCs w:val="22"/>
              </w:rPr>
              <w:t>м</w:t>
            </w:r>
            <w:r w:rsidRPr="00954D8F">
              <w:rPr>
                <w:spacing w:val="-8"/>
                <w:sz w:val="22"/>
                <w:szCs w:val="22"/>
                <w:vertAlign w:val="superscript"/>
              </w:rPr>
              <w:t>3</w:t>
            </w:r>
          </w:p>
        </w:tc>
        <w:tc>
          <w:tcPr>
            <w:tcW w:w="851" w:type="dxa"/>
            <w:vAlign w:val="center"/>
          </w:tcPr>
          <w:p w14:paraId="0CDA3616" w14:textId="02EE5226" w:rsidR="00A47E9C" w:rsidRPr="00954D8F" w:rsidRDefault="00954D8F" w:rsidP="00A47E9C">
            <w:pPr>
              <w:ind w:right="-104"/>
              <w:jc w:val="center"/>
              <w:rPr>
                <w:spacing w:val="-8"/>
                <w:sz w:val="22"/>
                <w:szCs w:val="22"/>
              </w:rPr>
            </w:pPr>
            <w:r w:rsidRPr="00954D8F">
              <w:rPr>
                <w:spacing w:val="-8"/>
                <w:sz w:val="22"/>
                <w:szCs w:val="22"/>
              </w:rPr>
              <w:t>55</w:t>
            </w:r>
            <w:r w:rsidR="0024138D">
              <w:rPr>
                <w:spacing w:val="-8"/>
                <w:sz w:val="22"/>
                <w:szCs w:val="22"/>
              </w:rPr>
              <w:t>6,2</w:t>
            </w:r>
          </w:p>
        </w:tc>
        <w:tc>
          <w:tcPr>
            <w:tcW w:w="2409" w:type="dxa"/>
            <w:vAlign w:val="center"/>
          </w:tcPr>
          <w:p w14:paraId="49F33254" w14:textId="77777777" w:rsidR="00A47E9C" w:rsidRPr="00954D8F" w:rsidRDefault="00A47E9C" w:rsidP="00A47E9C">
            <w:pPr>
              <w:ind w:left="-107" w:right="-108"/>
              <w:jc w:val="center"/>
              <w:rPr>
                <w:spacing w:val="-8"/>
                <w:sz w:val="22"/>
                <w:szCs w:val="22"/>
              </w:rPr>
            </w:pPr>
            <w:r w:rsidRPr="00954D8F">
              <w:rPr>
                <w:spacing w:val="-8"/>
                <w:sz w:val="22"/>
                <w:szCs w:val="22"/>
              </w:rPr>
              <w:t>ГОСТ 9293-74,</w:t>
            </w:r>
          </w:p>
          <w:p w14:paraId="2A59AF27" w14:textId="11DE9AF5" w:rsidR="00A47E9C" w:rsidRPr="00954D8F" w:rsidRDefault="00A47E9C" w:rsidP="00A47E9C">
            <w:pPr>
              <w:ind w:left="-107" w:right="-108"/>
              <w:jc w:val="center"/>
              <w:rPr>
                <w:spacing w:val="-8"/>
                <w:sz w:val="22"/>
                <w:szCs w:val="22"/>
              </w:rPr>
            </w:pPr>
            <w:r w:rsidRPr="00954D8F">
              <w:rPr>
                <w:spacing w:val="-8"/>
                <w:sz w:val="22"/>
                <w:szCs w:val="22"/>
              </w:rPr>
              <w:t>ТУ</w:t>
            </w:r>
          </w:p>
        </w:tc>
        <w:tc>
          <w:tcPr>
            <w:tcW w:w="2410" w:type="dxa"/>
          </w:tcPr>
          <w:p w14:paraId="4DA137BF" w14:textId="51E3B30C" w:rsidR="00A47E9C" w:rsidRPr="00954D8F" w:rsidRDefault="00A47E9C" w:rsidP="00A47E9C">
            <w:pPr>
              <w:ind w:left="-108" w:right="-104"/>
              <w:jc w:val="center"/>
              <w:rPr>
                <w:spacing w:val="-8"/>
                <w:sz w:val="22"/>
                <w:szCs w:val="22"/>
              </w:rPr>
            </w:pPr>
            <w:r w:rsidRPr="00954D8F">
              <w:rPr>
                <w:spacing w:val="-8"/>
                <w:sz w:val="22"/>
                <w:szCs w:val="22"/>
              </w:rPr>
              <w:t>по заявке покупателя, партия не более 16 стальных баллонов</w:t>
            </w:r>
          </w:p>
        </w:tc>
      </w:tr>
      <w:tr w:rsidR="00954D8F" w:rsidRPr="00131A90" w14:paraId="3627F878" w14:textId="77777777" w:rsidTr="00123F01">
        <w:tblPrEx>
          <w:tblLook w:val="01E0" w:firstRow="1" w:lastRow="1" w:firstColumn="1" w:lastColumn="1" w:noHBand="0" w:noVBand="0"/>
        </w:tblPrEx>
        <w:trPr>
          <w:cantSplit/>
          <w:trHeight w:val="387"/>
        </w:trPr>
        <w:tc>
          <w:tcPr>
            <w:tcW w:w="567" w:type="dxa"/>
            <w:vAlign w:val="center"/>
          </w:tcPr>
          <w:p w14:paraId="2134FECD" w14:textId="66AF2A4A" w:rsidR="00954D8F" w:rsidRPr="00D27568" w:rsidRDefault="00954D8F" w:rsidP="00954D8F">
            <w:pPr>
              <w:jc w:val="center"/>
              <w:rPr>
                <w:color w:val="FF0000"/>
                <w:sz w:val="22"/>
                <w:szCs w:val="22"/>
              </w:rPr>
            </w:pPr>
            <w:r w:rsidRPr="00484A5E">
              <w:rPr>
                <w:sz w:val="22"/>
                <w:szCs w:val="22"/>
              </w:rPr>
              <w:t>7</w:t>
            </w:r>
          </w:p>
        </w:tc>
        <w:tc>
          <w:tcPr>
            <w:tcW w:w="2692" w:type="dxa"/>
            <w:gridSpan w:val="2"/>
            <w:vAlign w:val="center"/>
          </w:tcPr>
          <w:p w14:paraId="091FB0C1" w14:textId="4D17FA6C" w:rsidR="00954D8F" w:rsidRPr="00D27568" w:rsidRDefault="00954D8F" w:rsidP="00954D8F">
            <w:pPr>
              <w:rPr>
                <w:color w:val="FF0000"/>
                <w:spacing w:val="-8"/>
                <w:sz w:val="22"/>
                <w:szCs w:val="22"/>
                <w:lang w:val="en-US"/>
              </w:rPr>
            </w:pPr>
            <w:r w:rsidRPr="004547A5">
              <w:rPr>
                <w:spacing w:val="-8"/>
                <w:sz w:val="22"/>
                <w:szCs w:val="22"/>
              </w:rPr>
              <w:t>Азот газ ВЧ марки 5.5</w:t>
            </w:r>
          </w:p>
        </w:tc>
        <w:tc>
          <w:tcPr>
            <w:tcW w:w="1419" w:type="dxa"/>
            <w:vAlign w:val="center"/>
          </w:tcPr>
          <w:p w14:paraId="1FCC8B05" w14:textId="07D55CDE" w:rsidR="00954D8F" w:rsidRPr="00D27568" w:rsidRDefault="00954D8F" w:rsidP="00954D8F">
            <w:pPr>
              <w:ind w:left="-111" w:right="-104"/>
              <w:jc w:val="center"/>
              <w:rPr>
                <w:color w:val="FF0000"/>
                <w:spacing w:val="-8"/>
                <w:sz w:val="22"/>
                <w:szCs w:val="22"/>
              </w:rPr>
            </w:pPr>
            <w:r w:rsidRPr="004547A5">
              <w:rPr>
                <w:spacing w:val="-8"/>
                <w:sz w:val="22"/>
                <w:szCs w:val="22"/>
              </w:rPr>
              <w:t>Баллон 10 л</w:t>
            </w:r>
          </w:p>
        </w:tc>
        <w:tc>
          <w:tcPr>
            <w:tcW w:w="851" w:type="dxa"/>
            <w:vAlign w:val="center"/>
          </w:tcPr>
          <w:p w14:paraId="04FE0D6C" w14:textId="1DD4E7FD" w:rsidR="00954D8F" w:rsidRPr="00D27568" w:rsidRDefault="00954D8F" w:rsidP="00954D8F">
            <w:pPr>
              <w:ind w:right="-104"/>
              <w:jc w:val="center"/>
              <w:rPr>
                <w:color w:val="FF0000"/>
                <w:spacing w:val="-8"/>
                <w:sz w:val="22"/>
                <w:szCs w:val="22"/>
                <w:lang w:val="en-US"/>
              </w:rPr>
            </w:pPr>
            <w:r w:rsidRPr="004547A5">
              <w:rPr>
                <w:spacing w:val="-8"/>
                <w:sz w:val="22"/>
                <w:szCs w:val="22"/>
              </w:rPr>
              <w:t>10</w:t>
            </w:r>
          </w:p>
        </w:tc>
        <w:tc>
          <w:tcPr>
            <w:tcW w:w="2409" w:type="dxa"/>
            <w:vAlign w:val="center"/>
          </w:tcPr>
          <w:p w14:paraId="21558A1B" w14:textId="74F6BED2" w:rsidR="00954D8F" w:rsidRPr="00D27568" w:rsidRDefault="00954D8F" w:rsidP="00954D8F">
            <w:pPr>
              <w:ind w:left="-107" w:right="-108"/>
              <w:jc w:val="center"/>
              <w:rPr>
                <w:color w:val="FF0000"/>
                <w:spacing w:val="-8"/>
                <w:sz w:val="22"/>
                <w:szCs w:val="22"/>
              </w:rPr>
            </w:pPr>
            <w:r w:rsidRPr="004547A5">
              <w:rPr>
                <w:spacing w:val="-8"/>
                <w:sz w:val="22"/>
                <w:szCs w:val="22"/>
              </w:rPr>
              <w:t>Соответствие ГОСТ, ТУ</w:t>
            </w:r>
          </w:p>
        </w:tc>
        <w:tc>
          <w:tcPr>
            <w:tcW w:w="2410" w:type="dxa"/>
          </w:tcPr>
          <w:p w14:paraId="699FE52E" w14:textId="563AF7F8" w:rsidR="00954D8F" w:rsidRPr="00D27568" w:rsidRDefault="00954D8F" w:rsidP="00954D8F">
            <w:pPr>
              <w:ind w:left="-108" w:right="-104"/>
              <w:jc w:val="center"/>
              <w:rPr>
                <w:color w:val="FF0000"/>
                <w:spacing w:val="-8"/>
                <w:sz w:val="22"/>
                <w:szCs w:val="22"/>
              </w:rPr>
            </w:pPr>
            <w:r w:rsidRPr="004547A5">
              <w:rPr>
                <w:spacing w:val="-8"/>
                <w:sz w:val="22"/>
                <w:szCs w:val="22"/>
              </w:rPr>
              <w:t>по заявке покупателя, стальные баллоны</w:t>
            </w:r>
          </w:p>
        </w:tc>
      </w:tr>
      <w:tr w:rsidR="00954D8F" w:rsidRPr="00131A90" w14:paraId="60CAD017" w14:textId="77777777" w:rsidTr="00123F01">
        <w:tblPrEx>
          <w:tblLook w:val="01E0" w:firstRow="1" w:lastRow="1" w:firstColumn="1" w:lastColumn="1" w:noHBand="0" w:noVBand="0"/>
        </w:tblPrEx>
        <w:trPr>
          <w:cantSplit/>
          <w:trHeight w:val="387"/>
        </w:trPr>
        <w:tc>
          <w:tcPr>
            <w:tcW w:w="567" w:type="dxa"/>
            <w:vAlign w:val="center"/>
          </w:tcPr>
          <w:p w14:paraId="0BC5AA21" w14:textId="41BE4A37" w:rsidR="00954D8F" w:rsidRPr="004547A5" w:rsidRDefault="00954D8F" w:rsidP="00954D8F">
            <w:pPr>
              <w:jc w:val="center"/>
              <w:rPr>
                <w:sz w:val="22"/>
                <w:szCs w:val="22"/>
              </w:rPr>
            </w:pPr>
            <w:r w:rsidRPr="00484A5E">
              <w:rPr>
                <w:sz w:val="22"/>
                <w:szCs w:val="22"/>
              </w:rPr>
              <w:t>8</w:t>
            </w:r>
          </w:p>
        </w:tc>
        <w:tc>
          <w:tcPr>
            <w:tcW w:w="2692" w:type="dxa"/>
            <w:gridSpan w:val="2"/>
            <w:vAlign w:val="center"/>
          </w:tcPr>
          <w:p w14:paraId="391C7926" w14:textId="3C31F27A" w:rsidR="00954D8F" w:rsidRPr="004547A5" w:rsidRDefault="00954D8F" w:rsidP="00954D8F">
            <w:pPr>
              <w:rPr>
                <w:spacing w:val="-8"/>
                <w:sz w:val="22"/>
                <w:szCs w:val="22"/>
              </w:rPr>
            </w:pPr>
            <w:r>
              <w:rPr>
                <w:spacing w:val="-8"/>
                <w:sz w:val="22"/>
                <w:szCs w:val="22"/>
              </w:rPr>
              <w:t>Ацетилен</w:t>
            </w:r>
          </w:p>
        </w:tc>
        <w:tc>
          <w:tcPr>
            <w:tcW w:w="1419" w:type="dxa"/>
            <w:vAlign w:val="center"/>
          </w:tcPr>
          <w:p w14:paraId="14607362" w14:textId="63300BA2" w:rsidR="00954D8F" w:rsidRPr="004547A5" w:rsidRDefault="00954D8F" w:rsidP="00954D8F">
            <w:pPr>
              <w:ind w:left="-111" w:right="-104"/>
              <w:jc w:val="center"/>
              <w:rPr>
                <w:spacing w:val="-8"/>
                <w:sz w:val="22"/>
                <w:szCs w:val="22"/>
              </w:rPr>
            </w:pPr>
            <w:r>
              <w:rPr>
                <w:spacing w:val="-8"/>
                <w:sz w:val="22"/>
                <w:szCs w:val="22"/>
              </w:rPr>
              <w:t>кг</w:t>
            </w:r>
          </w:p>
        </w:tc>
        <w:tc>
          <w:tcPr>
            <w:tcW w:w="851" w:type="dxa"/>
            <w:vAlign w:val="center"/>
          </w:tcPr>
          <w:p w14:paraId="53374281" w14:textId="61FDB053" w:rsidR="00954D8F" w:rsidRPr="004547A5" w:rsidRDefault="001228A0" w:rsidP="00954D8F">
            <w:pPr>
              <w:ind w:right="-104"/>
              <w:jc w:val="center"/>
              <w:rPr>
                <w:spacing w:val="-8"/>
                <w:sz w:val="22"/>
                <w:szCs w:val="22"/>
              </w:rPr>
            </w:pPr>
            <w:r>
              <w:rPr>
                <w:spacing w:val="-8"/>
                <w:sz w:val="22"/>
                <w:szCs w:val="22"/>
              </w:rPr>
              <w:t>384</w:t>
            </w:r>
          </w:p>
        </w:tc>
        <w:tc>
          <w:tcPr>
            <w:tcW w:w="2409" w:type="dxa"/>
            <w:vAlign w:val="center"/>
          </w:tcPr>
          <w:p w14:paraId="09FF28C8" w14:textId="0B3278D6" w:rsidR="00954D8F" w:rsidRPr="004547A5" w:rsidRDefault="00954D8F" w:rsidP="00954D8F">
            <w:pPr>
              <w:ind w:left="-107" w:right="-108"/>
              <w:jc w:val="center"/>
              <w:rPr>
                <w:spacing w:val="-8"/>
                <w:sz w:val="22"/>
                <w:szCs w:val="22"/>
              </w:rPr>
            </w:pPr>
            <w:r w:rsidRPr="00A4032D">
              <w:rPr>
                <w:sz w:val="22"/>
                <w:szCs w:val="22"/>
              </w:rPr>
              <w:t>ГОСТ 5457-75</w:t>
            </w:r>
          </w:p>
        </w:tc>
        <w:tc>
          <w:tcPr>
            <w:tcW w:w="2410" w:type="dxa"/>
          </w:tcPr>
          <w:p w14:paraId="1CCC32F0" w14:textId="2A524EFC" w:rsidR="00954D8F" w:rsidRPr="004547A5" w:rsidRDefault="00954D8F" w:rsidP="00954D8F">
            <w:pPr>
              <w:ind w:left="-108" w:right="-104"/>
              <w:jc w:val="center"/>
              <w:rPr>
                <w:spacing w:val="-8"/>
                <w:sz w:val="22"/>
                <w:szCs w:val="22"/>
              </w:rPr>
            </w:pPr>
            <w:r w:rsidRPr="00A4032D">
              <w:rPr>
                <w:spacing w:val="-8"/>
                <w:sz w:val="22"/>
                <w:szCs w:val="22"/>
              </w:rPr>
              <w:t>по заявке покупателя, партия не более 16 стальных баллонов</w:t>
            </w:r>
          </w:p>
        </w:tc>
      </w:tr>
      <w:tr w:rsidR="0062421B" w:rsidRPr="00131A90" w14:paraId="5DEF98B1" w14:textId="77777777" w:rsidTr="00123F01">
        <w:tblPrEx>
          <w:tblLook w:val="01E0" w:firstRow="1" w:lastRow="1" w:firstColumn="1" w:lastColumn="1" w:noHBand="0" w:noVBand="0"/>
        </w:tblPrEx>
        <w:trPr>
          <w:cantSplit/>
          <w:trHeight w:val="387"/>
        </w:trPr>
        <w:tc>
          <w:tcPr>
            <w:tcW w:w="567" w:type="dxa"/>
            <w:vAlign w:val="center"/>
          </w:tcPr>
          <w:p w14:paraId="3673D681" w14:textId="79E55967" w:rsidR="0062421B" w:rsidRPr="00D27568" w:rsidRDefault="0062421B" w:rsidP="0062421B">
            <w:pPr>
              <w:jc w:val="center"/>
              <w:rPr>
                <w:color w:val="FF0000"/>
                <w:sz w:val="22"/>
                <w:szCs w:val="22"/>
              </w:rPr>
            </w:pPr>
            <w:r w:rsidRPr="003F68C7">
              <w:rPr>
                <w:sz w:val="22"/>
                <w:szCs w:val="22"/>
              </w:rPr>
              <w:t>9</w:t>
            </w:r>
          </w:p>
        </w:tc>
        <w:tc>
          <w:tcPr>
            <w:tcW w:w="2692" w:type="dxa"/>
            <w:gridSpan w:val="2"/>
            <w:vAlign w:val="center"/>
          </w:tcPr>
          <w:p w14:paraId="14F8F493" w14:textId="194DF572" w:rsidR="0062421B" w:rsidRPr="00D27568" w:rsidRDefault="0062421B" w:rsidP="0062421B">
            <w:pPr>
              <w:rPr>
                <w:color w:val="FF0000"/>
                <w:spacing w:val="-8"/>
                <w:sz w:val="22"/>
                <w:szCs w:val="22"/>
              </w:rPr>
            </w:pPr>
            <w:r w:rsidRPr="00263F89">
              <w:rPr>
                <w:spacing w:val="-8"/>
                <w:sz w:val="22"/>
                <w:szCs w:val="22"/>
              </w:rPr>
              <w:t xml:space="preserve">Смесь газовая </w:t>
            </w:r>
            <w:proofErr w:type="spellStart"/>
            <w:r w:rsidRPr="00263F89">
              <w:rPr>
                <w:spacing w:val="-8"/>
                <w:sz w:val="22"/>
                <w:szCs w:val="22"/>
                <w:lang w:val="en-US"/>
              </w:rPr>
              <w:t>Ar</w:t>
            </w:r>
            <w:proofErr w:type="spellEnd"/>
            <w:r w:rsidRPr="00263F89">
              <w:rPr>
                <w:spacing w:val="-8"/>
                <w:sz w:val="22"/>
                <w:szCs w:val="22"/>
              </w:rPr>
              <w:t xml:space="preserve"> + СО</w:t>
            </w:r>
            <w:r w:rsidRPr="00263F89">
              <w:rPr>
                <w:spacing w:val="-8"/>
                <w:sz w:val="22"/>
                <w:szCs w:val="22"/>
                <w:vertAlign w:val="subscript"/>
              </w:rPr>
              <w:t xml:space="preserve">2 </w:t>
            </w:r>
            <w:r w:rsidRPr="00263F89">
              <w:rPr>
                <w:spacing w:val="-8"/>
                <w:sz w:val="22"/>
                <w:szCs w:val="22"/>
              </w:rPr>
              <w:t>15%</w:t>
            </w:r>
          </w:p>
        </w:tc>
        <w:tc>
          <w:tcPr>
            <w:tcW w:w="1419" w:type="dxa"/>
            <w:vAlign w:val="center"/>
          </w:tcPr>
          <w:p w14:paraId="2DCB597C" w14:textId="19EEE8AC" w:rsidR="0062421B" w:rsidRPr="00D27568" w:rsidRDefault="0062421B" w:rsidP="0062421B">
            <w:pPr>
              <w:ind w:left="-108" w:right="-104"/>
              <w:jc w:val="center"/>
              <w:rPr>
                <w:color w:val="FF0000"/>
                <w:spacing w:val="-8"/>
                <w:sz w:val="22"/>
                <w:szCs w:val="22"/>
              </w:rPr>
            </w:pPr>
            <w:r w:rsidRPr="00263F89">
              <w:rPr>
                <w:spacing w:val="-8"/>
                <w:sz w:val="22"/>
                <w:szCs w:val="22"/>
              </w:rPr>
              <w:t>м</w:t>
            </w:r>
            <w:r w:rsidRPr="00263F89">
              <w:rPr>
                <w:spacing w:val="-8"/>
                <w:sz w:val="22"/>
                <w:szCs w:val="22"/>
                <w:vertAlign w:val="superscript"/>
              </w:rPr>
              <w:t>3</w:t>
            </w:r>
          </w:p>
        </w:tc>
        <w:tc>
          <w:tcPr>
            <w:tcW w:w="851" w:type="dxa"/>
            <w:vAlign w:val="center"/>
          </w:tcPr>
          <w:p w14:paraId="6D34B8B8" w14:textId="23A0EEBB" w:rsidR="0062421B" w:rsidRPr="00D27568" w:rsidRDefault="003F68C7" w:rsidP="0062421B">
            <w:pPr>
              <w:ind w:left="-110" w:right="-104"/>
              <w:jc w:val="center"/>
              <w:rPr>
                <w:color w:val="FF0000"/>
                <w:spacing w:val="-8"/>
                <w:sz w:val="22"/>
                <w:szCs w:val="22"/>
              </w:rPr>
            </w:pPr>
            <w:r>
              <w:rPr>
                <w:spacing w:val="-8"/>
                <w:sz w:val="22"/>
                <w:szCs w:val="22"/>
              </w:rPr>
              <w:t>13 456</w:t>
            </w:r>
            <w:r w:rsidR="0032417D">
              <w:rPr>
                <w:spacing w:val="-8"/>
                <w:sz w:val="22"/>
                <w:szCs w:val="22"/>
              </w:rPr>
              <w:t>,4</w:t>
            </w:r>
          </w:p>
        </w:tc>
        <w:tc>
          <w:tcPr>
            <w:tcW w:w="2409" w:type="dxa"/>
            <w:vAlign w:val="center"/>
          </w:tcPr>
          <w:p w14:paraId="1A9F6069" w14:textId="77777777" w:rsidR="0062421B" w:rsidRPr="00D27568" w:rsidRDefault="0062421B" w:rsidP="0062421B">
            <w:pPr>
              <w:ind w:left="-107" w:right="-108"/>
              <w:jc w:val="center"/>
              <w:rPr>
                <w:color w:val="FF0000"/>
                <w:spacing w:val="-8"/>
                <w:sz w:val="22"/>
                <w:szCs w:val="22"/>
              </w:rPr>
            </w:pPr>
            <w:r w:rsidRPr="00263F89">
              <w:rPr>
                <w:spacing w:val="-8"/>
                <w:sz w:val="22"/>
                <w:szCs w:val="22"/>
              </w:rPr>
              <w:t>Соответствие ГОСТ, ТУ</w:t>
            </w:r>
          </w:p>
        </w:tc>
        <w:tc>
          <w:tcPr>
            <w:tcW w:w="2410" w:type="dxa"/>
          </w:tcPr>
          <w:p w14:paraId="6F424F78" w14:textId="32BB9691" w:rsidR="0062421B" w:rsidRPr="00D27568" w:rsidRDefault="0062421B" w:rsidP="0062421B">
            <w:pPr>
              <w:ind w:left="-108" w:right="-104"/>
              <w:jc w:val="center"/>
              <w:rPr>
                <w:color w:val="FF0000"/>
                <w:spacing w:val="-8"/>
                <w:sz w:val="22"/>
                <w:szCs w:val="22"/>
              </w:rPr>
            </w:pPr>
            <w:r w:rsidRPr="00263F89">
              <w:rPr>
                <w:spacing w:val="-8"/>
                <w:sz w:val="22"/>
                <w:szCs w:val="22"/>
              </w:rPr>
              <w:t xml:space="preserve">по заявке покупателя, партия </w:t>
            </w:r>
            <w:r w:rsidRPr="003F68C7">
              <w:rPr>
                <w:spacing w:val="-8"/>
                <w:sz w:val="22"/>
                <w:szCs w:val="22"/>
              </w:rPr>
              <w:t>24</w:t>
            </w:r>
            <w:r w:rsidRPr="00263F89">
              <w:rPr>
                <w:spacing w:val="-8"/>
                <w:sz w:val="22"/>
                <w:szCs w:val="22"/>
              </w:rPr>
              <w:t>-56 стальных баллонов</w:t>
            </w:r>
          </w:p>
        </w:tc>
      </w:tr>
      <w:tr w:rsidR="0062421B" w:rsidRPr="00131A90" w14:paraId="08376D0F" w14:textId="77777777" w:rsidTr="00123F01">
        <w:tblPrEx>
          <w:tblLook w:val="01E0" w:firstRow="1" w:lastRow="1" w:firstColumn="1" w:lastColumn="1" w:noHBand="0" w:noVBand="0"/>
        </w:tblPrEx>
        <w:trPr>
          <w:cantSplit/>
          <w:trHeight w:val="894"/>
        </w:trPr>
        <w:tc>
          <w:tcPr>
            <w:tcW w:w="567" w:type="dxa"/>
            <w:vAlign w:val="center"/>
          </w:tcPr>
          <w:p w14:paraId="4E3D11BB" w14:textId="10285B4D" w:rsidR="0062421B" w:rsidRPr="00D27568" w:rsidRDefault="0062421B" w:rsidP="0062421B">
            <w:pPr>
              <w:jc w:val="center"/>
              <w:rPr>
                <w:color w:val="FF0000"/>
                <w:sz w:val="22"/>
                <w:szCs w:val="22"/>
              </w:rPr>
            </w:pPr>
            <w:r w:rsidRPr="004B4813">
              <w:rPr>
                <w:sz w:val="22"/>
                <w:szCs w:val="22"/>
              </w:rPr>
              <w:t>10</w:t>
            </w:r>
          </w:p>
        </w:tc>
        <w:tc>
          <w:tcPr>
            <w:tcW w:w="2692" w:type="dxa"/>
            <w:gridSpan w:val="2"/>
            <w:vAlign w:val="center"/>
          </w:tcPr>
          <w:p w14:paraId="17DE1697" w14:textId="6D9ED503" w:rsidR="0062421B" w:rsidRPr="00D27568" w:rsidRDefault="0062421B" w:rsidP="0062421B">
            <w:pPr>
              <w:rPr>
                <w:color w:val="FF0000"/>
                <w:spacing w:val="-8"/>
                <w:sz w:val="22"/>
                <w:szCs w:val="22"/>
              </w:rPr>
            </w:pPr>
            <w:r w:rsidRPr="00263F89">
              <w:rPr>
                <w:spacing w:val="-8"/>
                <w:sz w:val="22"/>
                <w:szCs w:val="22"/>
              </w:rPr>
              <w:t xml:space="preserve">Смесь газовая </w:t>
            </w:r>
            <w:proofErr w:type="spellStart"/>
            <w:r w:rsidRPr="00263F89">
              <w:rPr>
                <w:spacing w:val="-8"/>
                <w:sz w:val="22"/>
                <w:szCs w:val="22"/>
                <w:lang w:val="en-US"/>
              </w:rPr>
              <w:t>Ar</w:t>
            </w:r>
            <w:proofErr w:type="spellEnd"/>
            <w:r w:rsidRPr="00263F89">
              <w:rPr>
                <w:spacing w:val="-8"/>
                <w:sz w:val="22"/>
                <w:szCs w:val="22"/>
              </w:rPr>
              <w:t xml:space="preserve"> + СО</w:t>
            </w:r>
            <w:r w:rsidRPr="00263F89">
              <w:rPr>
                <w:spacing w:val="-8"/>
                <w:sz w:val="22"/>
                <w:szCs w:val="22"/>
                <w:vertAlign w:val="subscript"/>
              </w:rPr>
              <w:t>2</w:t>
            </w:r>
            <w:r>
              <w:rPr>
                <w:spacing w:val="-8"/>
                <w:sz w:val="22"/>
                <w:szCs w:val="22"/>
              </w:rPr>
              <w:t xml:space="preserve"> </w:t>
            </w:r>
            <w:r w:rsidRPr="00263F89">
              <w:rPr>
                <w:spacing w:val="-8"/>
                <w:sz w:val="22"/>
                <w:szCs w:val="22"/>
              </w:rPr>
              <w:t>2</w:t>
            </w:r>
            <w:r>
              <w:rPr>
                <w:spacing w:val="-8"/>
                <w:sz w:val="22"/>
                <w:szCs w:val="22"/>
              </w:rPr>
              <w:t>-5</w:t>
            </w:r>
            <w:r w:rsidRPr="00263F89">
              <w:rPr>
                <w:spacing w:val="-8"/>
                <w:sz w:val="22"/>
                <w:szCs w:val="22"/>
              </w:rPr>
              <w:t>%</w:t>
            </w:r>
          </w:p>
        </w:tc>
        <w:tc>
          <w:tcPr>
            <w:tcW w:w="1419" w:type="dxa"/>
            <w:vAlign w:val="center"/>
          </w:tcPr>
          <w:p w14:paraId="3E1568A9" w14:textId="2E1A11F6" w:rsidR="0062421B" w:rsidRPr="00D27568" w:rsidRDefault="0062421B" w:rsidP="0062421B">
            <w:pPr>
              <w:ind w:left="-111" w:right="-104"/>
              <w:jc w:val="center"/>
              <w:rPr>
                <w:color w:val="FF0000"/>
                <w:spacing w:val="-8"/>
                <w:sz w:val="22"/>
                <w:szCs w:val="22"/>
              </w:rPr>
            </w:pPr>
            <w:r w:rsidRPr="00263F89">
              <w:rPr>
                <w:spacing w:val="-8"/>
                <w:sz w:val="22"/>
                <w:szCs w:val="22"/>
              </w:rPr>
              <w:t>м</w:t>
            </w:r>
            <w:r w:rsidRPr="00263F89">
              <w:rPr>
                <w:spacing w:val="-8"/>
                <w:sz w:val="22"/>
                <w:szCs w:val="22"/>
                <w:vertAlign w:val="superscript"/>
              </w:rPr>
              <w:t>3</w:t>
            </w:r>
          </w:p>
        </w:tc>
        <w:tc>
          <w:tcPr>
            <w:tcW w:w="851" w:type="dxa"/>
            <w:vAlign w:val="center"/>
          </w:tcPr>
          <w:p w14:paraId="565CF203" w14:textId="1E56D4DA" w:rsidR="0062421B" w:rsidRPr="00D27568" w:rsidRDefault="0032417D" w:rsidP="0062421B">
            <w:pPr>
              <w:ind w:left="-112" w:right="-104"/>
              <w:jc w:val="center"/>
              <w:rPr>
                <w:color w:val="FF0000"/>
                <w:spacing w:val="-8"/>
                <w:sz w:val="22"/>
                <w:szCs w:val="22"/>
              </w:rPr>
            </w:pPr>
            <w:r>
              <w:rPr>
                <w:spacing w:val="-8"/>
                <w:sz w:val="22"/>
                <w:szCs w:val="22"/>
              </w:rPr>
              <w:t>1 670</w:t>
            </w:r>
          </w:p>
        </w:tc>
        <w:tc>
          <w:tcPr>
            <w:tcW w:w="2409" w:type="dxa"/>
            <w:vAlign w:val="center"/>
          </w:tcPr>
          <w:p w14:paraId="46BD3608" w14:textId="05146F37" w:rsidR="0062421B" w:rsidRPr="00D27568" w:rsidRDefault="0062421B" w:rsidP="0062421B">
            <w:pPr>
              <w:ind w:left="-107" w:right="-108"/>
              <w:jc w:val="center"/>
              <w:rPr>
                <w:color w:val="FF0000"/>
                <w:spacing w:val="-8"/>
                <w:sz w:val="22"/>
                <w:szCs w:val="22"/>
              </w:rPr>
            </w:pPr>
            <w:r w:rsidRPr="0062096B">
              <w:rPr>
                <w:spacing w:val="-8"/>
                <w:sz w:val="22"/>
                <w:szCs w:val="22"/>
              </w:rPr>
              <w:t>Соответствие ГОСТ, ТУ</w:t>
            </w:r>
          </w:p>
        </w:tc>
        <w:tc>
          <w:tcPr>
            <w:tcW w:w="2410" w:type="dxa"/>
            <w:vAlign w:val="center"/>
          </w:tcPr>
          <w:p w14:paraId="63CE9BAF" w14:textId="5E4D92A7" w:rsidR="00F36F16" w:rsidRPr="00F47D05" w:rsidRDefault="0062421B" w:rsidP="00F47D05">
            <w:pPr>
              <w:ind w:left="-108" w:right="-104"/>
              <w:jc w:val="center"/>
              <w:rPr>
                <w:spacing w:val="-8"/>
                <w:sz w:val="22"/>
                <w:szCs w:val="22"/>
              </w:rPr>
            </w:pPr>
            <w:r w:rsidRPr="00263F89">
              <w:rPr>
                <w:spacing w:val="-8"/>
                <w:sz w:val="22"/>
                <w:szCs w:val="22"/>
              </w:rPr>
              <w:t xml:space="preserve">по заявке покупателя, партия </w:t>
            </w:r>
            <w:r w:rsidR="002D5B05" w:rsidRPr="004B4813">
              <w:rPr>
                <w:spacing w:val="-8"/>
                <w:sz w:val="22"/>
                <w:szCs w:val="22"/>
              </w:rPr>
              <w:t>до 24</w:t>
            </w:r>
            <w:r w:rsidRPr="004B4813">
              <w:rPr>
                <w:spacing w:val="-8"/>
                <w:sz w:val="22"/>
                <w:szCs w:val="22"/>
              </w:rPr>
              <w:t xml:space="preserve"> </w:t>
            </w:r>
            <w:r w:rsidRPr="00263F89">
              <w:rPr>
                <w:spacing w:val="-8"/>
                <w:sz w:val="22"/>
                <w:szCs w:val="22"/>
              </w:rPr>
              <w:t>стальных баллонов</w:t>
            </w:r>
          </w:p>
        </w:tc>
      </w:tr>
      <w:tr w:rsidR="0062421B" w:rsidRPr="00131A90" w14:paraId="187D13B3" w14:textId="77777777" w:rsidTr="00123F01">
        <w:tblPrEx>
          <w:tblLook w:val="01E0" w:firstRow="1" w:lastRow="1" w:firstColumn="1" w:lastColumn="1" w:noHBand="0" w:noVBand="0"/>
        </w:tblPrEx>
        <w:trPr>
          <w:cantSplit/>
          <w:trHeight w:val="894"/>
        </w:trPr>
        <w:tc>
          <w:tcPr>
            <w:tcW w:w="567" w:type="dxa"/>
            <w:vAlign w:val="center"/>
          </w:tcPr>
          <w:p w14:paraId="4BC19FEF" w14:textId="69BCC000" w:rsidR="0062421B" w:rsidRPr="00D27568" w:rsidRDefault="0062421B" w:rsidP="0062421B">
            <w:pPr>
              <w:jc w:val="center"/>
              <w:rPr>
                <w:color w:val="FF0000"/>
                <w:sz w:val="22"/>
                <w:szCs w:val="22"/>
                <w:lang w:val="en-US"/>
              </w:rPr>
            </w:pPr>
            <w:r w:rsidRPr="0001002B">
              <w:rPr>
                <w:sz w:val="22"/>
                <w:szCs w:val="22"/>
              </w:rPr>
              <w:lastRenderedPageBreak/>
              <w:t>11</w:t>
            </w:r>
          </w:p>
        </w:tc>
        <w:tc>
          <w:tcPr>
            <w:tcW w:w="2692" w:type="dxa"/>
            <w:gridSpan w:val="2"/>
            <w:vAlign w:val="center"/>
          </w:tcPr>
          <w:p w14:paraId="5E21614C" w14:textId="7808E75E" w:rsidR="0062421B" w:rsidRPr="00D27568" w:rsidRDefault="0062421B" w:rsidP="0062421B">
            <w:pPr>
              <w:rPr>
                <w:color w:val="FF0000"/>
                <w:spacing w:val="-8"/>
                <w:sz w:val="22"/>
                <w:szCs w:val="22"/>
              </w:rPr>
            </w:pPr>
            <w:r w:rsidRPr="00A70427">
              <w:rPr>
                <w:spacing w:val="-8"/>
                <w:sz w:val="22"/>
                <w:szCs w:val="22"/>
              </w:rPr>
              <w:t xml:space="preserve">Воздух синтетический с содержанием углекислого газа менее 1 </w:t>
            </w:r>
            <w:r w:rsidRPr="00A70427">
              <w:rPr>
                <w:spacing w:val="-8"/>
                <w:sz w:val="22"/>
                <w:szCs w:val="22"/>
                <w:lang w:val="en-US"/>
              </w:rPr>
              <w:t>ppm</w:t>
            </w:r>
          </w:p>
        </w:tc>
        <w:tc>
          <w:tcPr>
            <w:tcW w:w="1419" w:type="dxa"/>
            <w:vAlign w:val="center"/>
          </w:tcPr>
          <w:p w14:paraId="419E99C5" w14:textId="211FE9A7" w:rsidR="0062421B" w:rsidRPr="00D27568" w:rsidRDefault="0062421B" w:rsidP="0062421B">
            <w:pPr>
              <w:ind w:left="-111" w:right="-104"/>
              <w:jc w:val="center"/>
              <w:rPr>
                <w:color w:val="FF0000"/>
                <w:spacing w:val="-8"/>
                <w:sz w:val="22"/>
                <w:szCs w:val="22"/>
              </w:rPr>
            </w:pPr>
            <w:r w:rsidRPr="00A70427">
              <w:rPr>
                <w:spacing w:val="-8"/>
                <w:sz w:val="22"/>
                <w:szCs w:val="22"/>
              </w:rPr>
              <w:t>м</w:t>
            </w:r>
            <w:r w:rsidRPr="00A70427">
              <w:rPr>
                <w:spacing w:val="-8"/>
                <w:sz w:val="22"/>
                <w:szCs w:val="22"/>
                <w:vertAlign w:val="superscript"/>
              </w:rPr>
              <w:t>3</w:t>
            </w:r>
          </w:p>
        </w:tc>
        <w:tc>
          <w:tcPr>
            <w:tcW w:w="851" w:type="dxa"/>
            <w:vAlign w:val="center"/>
          </w:tcPr>
          <w:p w14:paraId="7C7DE963" w14:textId="7BA666E4" w:rsidR="0062421B" w:rsidRPr="00D27568" w:rsidRDefault="0062421B" w:rsidP="0062421B">
            <w:pPr>
              <w:ind w:left="-112" w:right="-104"/>
              <w:jc w:val="center"/>
              <w:rPr>
                <w:color w:val="FF0000"/>
                <w:spacing w:val="-8"/>
                <w:sz w:val="22"/>
                <w:szCs w:val="22"/>
              </w:rPr>
            </w:pPr>
            <w:r w:rsidRPr="00A70427">
              <w:rPr>
                <w:spacing w:val="-8"/>
                <w:sz w:val="22"/>
                <w:szCs w:val="22"/>
              </w:rPr>
              <w:t>6</w:t>
            </w:r>
          </w:p>
        </w:tc>
        <w:tc>
          <w:tcPr>
            <w:tcW w:w="2409" w:type="dxa"/>
            <w:vAlign w:val="center"/>
          </w:tcPr>
          <w:p w14:paraId="056F7E78" w14:textId="2B56EC8D" w:rsidR="0062421B" w:rsidRPr="00D27568" w:rsidRDefault="0062421B" w:rsidP="0062421B">
            <w:pPr>
              <w:ind w:left="-107" w:right="-108"/>
              <w:jc w:val="center"/>
              <w:rPr>
                <w:color w:val="FF0000"/>
                <w:spacing w:val="-8"/>
                <w:sz w:val="22"/>
                <w:szCs w:val="22"/>
              </w:rPr>
            </w:pPr>
            <w:r w:rsidRPr="00A70427">
              <w:rPr>
                <w:spacing w:val="-8"/>
                <w:sz w:val="22"/>
                <w:szCs w:val="22"/>
              </w:rPr>
              <w:t>Соответствие ГОСТ, ТУ, с продукцией должен быть предоставлен протокол измерений метрологических характеристик стандартного образца</w:t>
            </w:r>
          </w:p>
        </w:tc>
        <w:tc>
          <w:tcPr>
            <w:tcW w:w="2410" w:type="dxa"/>
            <w:vMerge w:val="restart"/>
            <w:vAlign w:val="center"/>
          </w:tcPr>
          <w:p w14:paraId="21536CAE" w14:textId="11E40D6D" w:rsidR="0062421B" w:rsidRPr="00D27568" w:rsidRDefault="0062421B" w:rsidP="0062421B">
            <w:pPr>
              <w:ind w:left="-108" w:right="-104"/>
              <w:jc w:val="center"/>
              <w:rPr>
                <w:color w:val="FF0000"/>
                <w:spacing w:val="-8"/>
                <w:sz w:val="22"/>
                <w:szCs w:val="22"/>
              </w:rPr>
            </w:pPr>
            <w:r w:rsidRPr="0062421B">
              <w:rPr>
                <w:spacing w:val="-8"/>
                <w:sz w:val="22"/>
                <w:szCs w:val="22"/>
              </w:rPr>
              <w:t>по заявке покупателя, стальные баллоны</w:t>
            </w:r>
          </w:p>
        </w:tc>
      </w:tr>
      <w:tr w:rsidR="0062421B" w:rsidRPr="00131A90" w14:paraId="06EEEB43" w14:textId="77777777" w:rsidTr="00123F01">
        <w:tblPrEx>
          <w:tblLook w:val="01E0" w:firstRow="1" w:lastRow="1" w:firstColumn="1" w:lastColumn="1" w:noHBand="0" w:noVBand="0"/>
        </w:tblPrEx>
        <w:trPr>
          <w:cantSplit/>
          <w:trHeight w:val="491"/>
        </w:trPr>
        <w:tc>
          <w:tcPr>
            <w:tcW w:w="567" w:type="dxa"/>
            <w:vAlign w:val="center"/>
          </w:tcPr>
          <w:p w14:paraId="11696E41" w14:textId="4575AA0B" w:rsidR="0062421B" w:rsidRPr="00D27568" w:rsidRDefault="0062421B" w:rsidP="0062421B">
            <w:pPr>
              <w:jc w:val="center"/>
              <w:rPr>
                <w:color w:val="FF0000"/>
                <w:sz w:val="22"/>
                <w:szCs w:val="22"/>
                <w:lang w:val="en-US"/>
              </w:rPr>
            </w:pPr>
            <w:r w:rsidRPr="0001002B">
              <w:rPr>
                <w:sz w:val="22"/>
                <w:szCs w:val="22"/>
              </w:rPr>
              <w:t>12</w:t>
            </w:r>
          </w:p>
        </w:tc>
        <w:tc>
          <w:tcPr>
            <w:tcW w:w="2692" w:type="dxa"/>
            <w:gridSpan w:val="2"/>
            <w:vAlign w:val="center"/>
          </w:tcPr>
          <w:p w14:paraId="14B77E3F" w14:textId="516F4019" w:rsidR="0062421B" w:rsidRPr="00D27568" w:rsidRDefault="0062421B" w:rsidP="0062421B">
            <w:pPr>
              <w:rPr>
                <w:color w:val="FF0000"/>
                <w:spacing w:val="-8"/>
                <w:sz w:val="22"/>
                <w:szCs w:val="22"/>
              </w:rPr>
            </w:pPr>
            <w:r w:rsidRPr="00400B17">
              <w:rPr>
                <w:spacing w:val="-8"/>
                <w:sz w:val="22"/>
                <w:szCs w:val="22"/>
              </w:rPr>
              <w:t>Воздух синтетический (техническая смесь О</w:t>
            </w:r>
            <w:r w:rsidRPr="00400B17">
              <w:rPr>
                <w:spacing w:val="-8"/>
                <w:sz w:val="22"/>
                <w:szCs w:val="22"/>
                <w:vertAlign w:val="subscript"/>
              </w:rPr>
              <w:t>2</w:t>
            </w:r>
            <w:r w:rsidRPr="00400B17">
              <w:rPr>
                <w:spacing w:val="-8"/>
                <w:sz w:val="22"/>
                <w:szCs w:val="22"/>
              </w:rPr>
              <w:t>-</w:t>
            </w:r>
            <w:r w:rsidRPr="00400B17">
              <w:rPr>
                <w:spacing w:val="-8"/>
                <w:sz w:val="22"/>
                <w:szCs w:val="22"/>
                <w:lang w:val="en-US"/>
              </w:rPr>
              <w:t>N</w:t>
            </w:r>
            <w:r w:rsidRPr="00400B17">
              <w:rPr>
                <w:spacing w:val="-8"/>
                <w:sz w:val="22"/>
                <w:szCs w:val="22"/>
                <w:vertAlign w:val="subscript"/>
              </w:rPr>
              <w:t>2</w:t>
            </w:r>
            <w:r w:rsidRPr="00400B17">
              <w:rPr>
                <w:spacing w:val="-8"/>
                <w:sz w:val="22"/>
                <w:szCs w:val="22"/>
              </w:rPr>
              <w:t xml:space="preserve">, </w:t>
            </w:r>
            <w:proofErr w:type="spellStart"/>
            <w:r w:rsidRPr="00400B17">
              <w:rPr>
                <w:spacing w:val="-8"/>
                <w:sz w:val="22"/>
                <w:szCs w:val="22"/>
              </w:rPr>
              <w:t>конц</w:t>
            </w:r>
            <w:proofErr w:type="spellEnd"/>
            <w:r w:rsidRPr="00400B17">
              <w:rPr>
                <w:spacing w:val="-8"/>
                <w:sz w:val="22"/>
                <w:szCs w:val="22"/>
              </w:rPr>
              <w:t>. О</w:t>
            </w:r>
            <w:r w:rsidRPr="00400B17">
              <w:rPr>
                <w:spacing w:val="-8"/>
                <w:sz w:val="22"/>
                <w:szCs w:val="22"/>
                <w:vertAlign w:val="subscript"/>
              </w:rPr>
              <w:t>2</w:t>
            </w:r>
            <w:r w:rsidRPr="00400B17">
              <w:rPr>
                <w:spacing w:val="-8"/>
                <w:sz w:val="22"/>
                <w:szCs w:val="22"/>
              </w:rPr>
              <w:t xml:space="preserve"> (17,1-25,0%)</w:t>
            </w:r>
          </w:p>
        </w:tc>
        <w:tc>
          <w:tcPr>
            <w:tcW w:w="1419" w:type="dxa"/>
            <w:vAlign w:val="center"/>
          </w:tcPr>
          <w:p w14:paraId="5E72E710" w14:textId="3B23F31A" w:rsidR="0062421B" w:rsidRPr="00D27568" w:rsidRDefault="0062421B" w:rsidP="0062421B">
            <w:pPr>
              <w:ind w:left="-111" w:right="-104"/>
              <w:jc w:val="center"/>
              <w:rPr>
                <w:color w:val="FF0000"/>
                <w:spacing w:val="-8"/>
                <w:sz w:val="22"/>
                <w:szCs w:val="22"/>
              </w:rPr>
            </w:pPr>
            <w:r w:rsidRPr="00400B17">
              <w:rPr>
                <w:spacing w:val="-8"/>
                <w:sz w:val="22"/>
                <w:szCs w:val="22"/>
              </w:rPr>
              <w:t xml:space="preserve">Баллон </w:t>
            </w:r>
            <w:r w:rsidRPr="00400B17">
              <w:rPr>
                <w:spacing w:val="-8"/>
                <w:sz w:val="22"/>
                <w:szCs w:val="22"/>
                <w:lang w:val="en-US"/>
              </w:rPr>
              <w:t xml:space="preserve">4 </w:t>
            </w:r>
            <w:r w:rsidRPr="00400B17">
              <w:rPr>
                <w:spacing w:val="-8"/>
                <w:sz w:val="22"/>
                <w:szCs w:val="22"/>
              </w:rPr>
              <w:t>л</w:t>
            </w:r>
          </w:p>
        </w:tc>
        <w:tc>
          <w:tcPr>
            <w:tcW w:w="851" w:type="dxa"/>
            <w:vAlign w:val="center"/>
          </w:tcPr>
          <w:p w14:paraId="79174925" w14:textId="33DD080B" w:rsidR="0062421B" w:rsidRPr="00D27568" w:rsidRDefault="0062421B" w:rsidP="0062421B">
            <w:pPr>
              <w:ind w:left="-112" w:right="-104"/>
              <w:jc w:val="center"/>
              <w:rPr>
                <w:color w:val="FF0000"/>
                <w:spacing w:val="-8"/>
                <w:sz w:val="22"/>
                <w:szCs w:val="22"/>
              </w:rPr>
            </w:pPr>
            <w:r w:rsidRPr="00400B17">
              <w:rPr>
                <w:spacing w:val="-8"/>
                <w:sz w:val="22"/>
                <w:szCs w:val="22"/>
              </w:rPr>
              <w:t>4</w:t>
            </w:r>
          </w:p>
        </w:tc>
        <w:tc>
          <w:tcPr>
            <w:tcW w:w="2409" w:type="dxa"/>
            <w:vAlign w:val="center"/>
          </w:tcPr>
          <w:p w14:paraId="0D5E05B5" w14:textId="7705FFAB" w:rsidR="0062421B" w:rsidRPr="00D27568" w:rsidRDefault="0062421B" w:rsidP="0062421B">
            <w:pPr>
              <w:ind w:left="-107" w:right="-108"/>
              <w:jc w:val="center"/>
              <w:rPr>
                <w:color w:val="FF0000"/>
                <w:spacing w:val="-8"/>
                <w:sz w:val="22"/>
                <w:szCs w:val="22"/>
              </w:rPr>
            </w:pPr>
            <w:r w:rsidRPr="00400B17">
              <w:rPr>
                <w:spacing w:val="-8"/>
                <w:sz w:val="22"/>
                <w:szCs w:val="22"/>
              </w:rPr>
              <w:t>Соответствие ГОСТ, ТУ</w:t>
            </w:r>
          </w:p>
        </w:tc>
        <w:tc>
          <w:tcPr>
            <w:tcW w:w="2410" w:type="dxa"/>
            <w:vMerge/>
          </w:tcPr>
          <w:p w14:paraId="6B0DAE91" w14:textId="77777777" w:rsidR="0062421B" w:rsidRPr="00970CE8" w:rsidRDefault="0062421B" w:rsidP="0062421B">
            <w:pPr>
              <w:ind w:left="-108" w:right="-104"/>
              <w:rPr>
                <w:spacing w:val="-8"/>
                <w:sz w:val="22"/>
                <w:szCs w:val="22"/>
              </w:rPr>
            </w:pPr>
          </w:p>
        </w:tc>
      </w:tr>
      <w:tr w:rsidR="0062421B" w:rsidRPr="00131A90" w14:paraId="271405D6" w14:textId="77777777" w:rsidTr="00123F01">
        <w:tblPrEx>
          <w:tblLook w:val="01E0" w:firstRow="1" w:lastRow="1" w:firstColumn="1" w:lastColumn="1" w:noHBand="0" w:noVBand="0"/>
        </w:tblPrEx>
        <w:trPr>
          <w:cantSplit/>
          <w:trHeight w:val="332"/>
        </w:trPr>
        <w:tc>
          <w:tcPr>
            <w:tcW w:w="567" w:type="dxa"/>
            <w:vAlign w:val="center"/>
          </w:tcPr>
          <w:p w14:paraId="16C4231D" w14:textId="545E29F8" w:rsidR="0062421B" w:rsidRPr="00D27568" w:rsidRDefault="0062421B" w:rsidP="0062421B">
            <w:pPr>
              <w:jc w:val="center"/>
              <w:rPr>
                <w:color w:val="FF0000"/>
                <w:sz w:val="22"/>
                <w:szCs w:val="22"/>
                <w:lang w:val="en-US"/>
              </w:rPr>
            </w:pPr>
            <w:r w:rsidRPr="0001002B">
              <w:rPr>
                <w:sz w:val="22"/>
                <w:szCs w:val="22"/>
              </w:rPr>
              <w:t>13</w:t>
            </w:r>
          </w:p>
        </w:tc>
        <w:tc>
          <w:tcPr>
            <w:tcW w:w="2692" w:type="dxa"/>
            <w:gridSpan w:val="2"/>
            <w:vAlign w:val="center"/>
          </w:tcPr>
          <w:p w14:paraId="7D83C4BB" w14:textId="44037359" w:rsidR="0062421B" w:rsidRPr="00D27568" w:rsidRDefault="0062421B" w:rsidP="0062421B">
            <w:pPr>
              <w:rPr>
                <w:color w:val="FF0000"/>
                <w:spacing w:val="-8"/>
                <w:sz w:val="22"/>
                <w:szCs w:val="22"/>
              </w:rPr>
            </w:pPr>
            <w:r w:rsidRPr="00400B17">
              <w:rPr>
                <w:spacing w:val="-8"/>
                <w:sz w:val="22"/>
                <w:szCs w:val="22"/>
              </w:rPr>
              <w:t>Нулевой газ (азот газообразный ВЧ марки 5.0)</w:t>
            </w:r>
          </w:p>
        </w:tc>
        <w:tc>
          <w:tcPr>
            <w:tcW w:w="1419" w:type="dxa"/>
            <w:vAlign w:val="center"/>
          </w:tcPr>
          <w:p w14:paraId="431F38CA" w14:textId="14F19491" w:rsidR="0062421B" w:rsidRPr="00D27568" w:rsidRDefault="0062421B" w:rsidP="0062421B">
            <w:pPr>
              <w:ind w:left="-111" w:right="-104"/>
              <w:jc w:val="center"/>
              <w:rPr>
                <w:color w:val="FF0000"/>
                <w:spacing w:val="-8"/>
                <w:sz w:val="22"/>
                <w:szCs w:val="22"/>
              </w:rPr>
            </w:pPr>
            <w:r w:rsidRPr="00400B17">
              <w:rPr>
                <w:spacing w:val="-8"/>
                <w:sz w:val="22"/>
                <w:szCs w:val="22"/>
              </w:rPr>
              <w:t xml:space="preserve">Баллон </w:t>
            </w:r>
            <w:r w:rsidRPr="00400B17">
              <w:rPr>
                <w:spacing w:val="-8"/>
                <w:sz w:val="22"/>
                <w:szCs w:val="22"/>
                <w:lang w:val="en-US"/>
              </w:rPr>
              <w:t xml:space="preserve">4 </w:t>
            </w:r>
            <w:r w:rsidRPr="00400B17">
              <w:rPr>
                <w:spacing w:val="-8"/>
                <w:sz w:val="22"/>
                <w:szCs w:val="22"/>
              </w:rPr>
              <w:t>л</w:t>
            </w:r>
          </w:p>
        </w:tc>
        <w:tc>
          <w:tcPr>
            <w:tcW w:w="851" w:type="dxa"/>
            <w:vAlign w:val="center"/>
          </w:tcPr>
          <w:p w14:paraId="1FD264CB" w14:textId="4C01E685" w:rsidR="0062421B" w:rsidRPr="00D27568" w:rsidRDefault="0062421B" w:rsidP="0062421B">
            <w:pPr>
              <w:ind w:left="-112" w:right="-104"/>
              <w:jc w:val="center"/>
              <w:rPr>
                <w:color w:val="FF0000"/>
                <w:spacing w:val="-8"/>
                <w:sz w:val="22"/>
                <w:szCs w:val="22"/>
              </w:rPr>
            </w:pPr>
            <w:r w:rsidRPr="00400B17">
              <w:rPr>
                <w:spacing w:val="-8"/>
                <w:sz w:val="22"/>
                <w:szCs w:val="22"/>
              </w:rPr>
              <w:t>4</w:t>
            </w:r>
          </w:p>
        </w:tc>
        <w:tc>
          <w:tcPr>
            <w:tcW w:w="2409" w:type="dxa"/>
            <w:vAlign w:val="center"/>
          </w:tcPr>
          <w:p w14:paraId="65717731" w14:textId="0186F340" w:rsidR="0062421B" w:rsidRPr="00D27568" w:rsidRDefault="0062421B" w:rsidP="0062421B">
            <w:pPr>
              <w:ind w:left="-107" w:right="-108"/>
              <w:jc w:val="center"/>
              <w:rPr>
                <w:color w:val="FF0000"/>
                <w:spacing w:val="-8"/>
                <w:sz w:val="22"/>
                <w:szCs w:val="22"/>
              </w:rPr>
            </w:pPr>
            <w:r w:rsidRPr="00400B17">
              <w:rPr>
                <w:spacing w:val="-8"/>
                <w:sz w:val="22"/>
                <w:szCs w:val="22"/>
              </w:rPr>
              <w:t>Соответствие ГОСТ, ТУ</w:t>
            </w:r>
          </w:p>
        </w:tc>
        <w:tc>
          <w:tcPr>
            <w:tcW w:w="2410" w:type="dxa"/>
            <w:vMerge/>
          </w:tcPr>
          <w:p w14:paraId="4CF67C86" w14:textId="77777777" w:rsidR="0062421B" w:rsidRPr="00970CE8" w:rsidRDefault="0062421B" w:rsidP="0062421B">
            <w:pPr>
              <w:ind w:left="-108" w:right="-104"/>
              <w:rPr>
                <w:spacing w:val="-8"/>
                <w:sz w:val="22"/>
                <w:szCs w:val="22"/>
              </w:rPr>
            </w:pPr>
          </w:p>
        </w:tc>
      </w:tr>
      <w:tr w:rsidR="0062421B" w:rsidRPr="00131A90" w14:paraId="0EA1C4B5" w14:textId="77777777" w:rsidTr="00123F01">
        <w:tblPrEx>
          <w:tblLook w:val="01E0" w:firstRow="1" w:lastRow="1" w:firstColumn="1" w:lastColumn="1" w:noHBand="0" w:noVBand="0"/>
        </w:tblPrEx>
        <w:trPr>
          <w:cantSplit/>
          <w:trHeight w:val="409"/>
        </w:trPr>
        <w:tc>
          <w:tcPr>
            <w:tcW w:w="567" w:type="dxa"/>
            <w:vAlign w:val="center"/>
          </w:tcPr>
          <w:p w14:paraId="46309E76" w14:textId="63A1D258" w:rsidR="0062421B" w:rsidRPr="00D27568" w:rsidRDefault="0062421B" w:rsidP="0062421B">
            <w:pPr>
              <w:jc w:val="center"/>
              <w:rPr>
                <w:color w:val="FF0000"/>
                <w:sz w:val="22"/>
                <w:szCs w:val="22"/>
                <w:lang w:val="en-US"/>
              </w:rPr>
            </w:pPr>
            <w:r w:rsidRPr="0001002B">
              <w:rPr>
                <w:sz w:val="22"/>
                <w:szCs w:val="22"/>
              </w:rPr>
              <w:t>14</w:t>
            </w:r>
          </w:p>
        </w:tc>
        <w:tc>
          <w:tcPr>
            <w:tcW w:w="2692" w:type="dxa"/>
            <w:gridSpan w:val="2"/>
            <w:vAlign w:val="center"/>
          </w:tcPr>
          <w:p w14:paraId="523BE5CA" w14:textId="33637313" w:rsidR="0062421B" w:rsidRPr="00D27568" w:rsidRDefault="0062421B" w:rsidP="0062421B">
            <w:pPr>
              <w:ind w:right="-109"/>
              <w:rPr>
                <w:color w:val="FF0000"/>
                <w:spacing w:val="-8"/>
                <w:sz w:val="22"/>
                <w:szCs w:val="22"/>
              </w:rPr>
            </w:pPr>
            <w:r w:rsidRPr="00522964">
              <w:rPr>
                <w:spacing w:val="-8"/>
                <w:sz w:val="22"/>
                <w:szCs w:val="22"/>
              </w:rPr>
              <w:t>Смесь газовая О</w:t>
            </w:r>
            <w:r w:rsidRPr="00522964">
              <w:rPr>
                <w:spacing w:val="-8"/>
                <w:sz w:val="22"/>
                <w:szCs w:val="22"/>
                <w:vertAlign w:val="subscript"/>
              </w:rPr>
              <w:t>2</w:t>
            </w:r>
            <w:r w:rsidRPr="00522964">
              <w:rPr>
                <w:spacing w:val="-8"/>
                <w:sz w:val="22"/>
                <w:szCs w:val="22"/>
              </w:rPr>
              <w:t xml:space="preserve">(1,0 </w:t>
            </w:r>
            <w:proofErr w:type="gramStart"/>
            <w:r w:rsidRPr="00522964">
              <w:rPr>
                <w:spacing w:val="-8"/>
                <w:sz w:val="22"/>
                <w:szCs w:val="22"/>
              </w:rPr>
              <w:t>об.%</w:t>
            </w:r>
            <w:proofErr w:type="gramEnd"/>
            <w:r w:rsidRPr="00522964">
              <w:rPr>
                <w:spacing w:val="-8"/>
                <w:sz w:val="22"/>
                <w:szCs w:val="22"/>
              </w:rPr>
              <w:t xml:space="preserve">) + </w:t>
            </w:r>
            <w:r w:rsidRPr="00522964">
              <w:rPr>
                <w:spacing w:val="-8"/>
                <w:sz w:val="22"/>
                <w:szCs w:val="22"/>
                <w:lang w:val="en-US"/>
              </w:rPr>
              <w:t>N</w:t>
            </w:r>
            <w:r w:rsidRPr="00522964">
              <w:rPr>
                <w:spacing w:val="-8"/>
                <w:sz w:val="22"/>
                <w:szCs w:val="22"/>
                <w:vertAlign w:val="subscript"/>
              </w:rPr>
              <w:t>2</w:t>
            </w:r>
            <w:r w:rsidRPr="00522964">
              <w:rPr>
                <w:spacing w:val="-8"/>
                <w:sz w:val="22"/>
                <w:szCs w:val="22"/>
              </w:rPr>
              <w:t>(0,5 об.%) + Н</w:t>
            </w:r>
            <w:r w:rsidRPr="00522964">
              <w:rPr>
                <w:spacing w:val="-8"/>
                <w:sz w:val="22"/>
                <w:szCs w:val="22"/>
                <w:vertAlign w:val="subscript"/>
              </w:rPr>
              <w:t>2</w:t>
            </w:r>
            <w:r w:rsidRPr="00522964">
              <w:rPr>
                <w:spacing w:val="-8"/>
                <w:sz w:val="22"/>
                <w:szCs w:val="22"/>
              </w:rPr>
              <w:t>(0,1 об.%) + СО</w:t>
            </w:r>
            <w:r w:rsidRPr="00522964">
              <w:rPr>
                <w:spacing w:val="-8"/>
                <w:sz w:val="22"/>
                <w:szCs w:val="22"/>
                <w:vertAlign w:val="subscript"/>
              </w:rPr>
              <w:t>2</w:t>
            </w:r>
            <w:r w:rsidRPr="00522964">
              <w:rPr>
                <w:spacing w:val="-8"/>
                <w:sz w:val="22"/>
                <w:szCs w:val="22"/>
              </w:rPr>
              <w:t>(1,0 об.%) в аргоне</w:t>
            </w:r>
          </w:p>
        </w:tc>
        <w:tc>
          <w:tcPr>
            <w:tcW w:w="1419" w:type="dxa"/>
            <w:vAlign w:val="center"/>
          </w:tcPr>
          <w:p w14:paraId="5EEB56D0" w14:textId="550ECDA9" w:rsidR="0062421B" w:rsidRPr="00D27568" w:rsidRDefault="0062421B" w:rsidP="0062421B">
            <w:pPr>
              <w:ind w:left="-111" w:right="-104"/>
              <w:jc w:val="center"/>
              <w:rPr>
                <w:color w:val="FF0000"/>
                <w:spacing w:val="-8"/>
                <w:sz w:val="22"/>
                <w:szCs w:val="22"/>
              </w:rPr>
            </w:pPr>
            <w:r w:rsidRPr="00522964">
              <w:rPr>
                <w:spacing w:val="-8"/>
                <w:sz w:val="22"/>
                <w:szCs w:val="22"/>
              </w:rPr>
              <w:t>Баллон 2-12</w:t>
            </w:r>
            <w:r w:rsidRPr="00522964">
              <w:rPr>
                <w:spacing w:val="-8"/>
                <w:sz w:val="22"/>
                <w:szCs w:val="22"/>
                <w:lang w:val="en-US"/>
              </w:rPr>
              <w:t xml:space="preserve"> </w:t>
            </w:r>
            <w:r w:rsidRPr="00522964">
              <w:rPr>
                <w:spacing w:val="-8"/>
                <w:sz w:val="22"/>
                <w:szCs w:val="22"/>
              </w:rPr>
              <w:t>л</w:t>
            </w:r>
          </w:p>
        </w:tc>
        <w:tc>
          <w:tcPr>
            <w:tcW w:w="851" w:type="dxa"/>
            <w:vAlign w:val="center"/>
          </w:tcPr>
          <w:p w14:paraId="056E6101" w14:textId="4EFE3669" w:rsidR="0062421B" w:rsidRPr="00D27568" w:rsidRDefault="0062421B" w:rsidP="0062421B">
            <w:pPr>
              <w:ind w:left="-112" w:right="-104"/>
              <w:jc w:val="center"/>
              <w:rPr>
                <w:color w:val="FF0000"/>
                <w:spacing w:val="-8"/>
                <w:sz w:val="22"/>
                <w:szCs w:val="22"/>
              </w:rPr>
            </w:pPr>
            <w:r w:rsidRPr="00522964">
              <w:rPr>
                <w:spacing w:val="-8"/>
                <w:sz w:val="22"/>
                <w:szCs w:val="22"/>
              </w:rPr>
              <w:t>1</w:t>
            </w:r>
          </w:p>
        </w:tc>
        <w:tc>
          <w:tcPr>
            <w:tcW w:w="2409" w:type="dxa"/>
            <w:vAlign w:val="center"/>
          </w:tcPr>
          <w:p w14:paraId="768C0501" w14:textId="334DF802" w:rsidR="0062421B" w:rsidRPr="00D27568" w:rsidRDefault="0062421B" w:rsidP="0062421B">
            <w:pPr>
              <w:ind w:left="-107" w:right="-108"/>
              <w:jc w:val="center"/>
              <w:rPr>
                <w:color w:val="FF0000"/>
                <w:spacing w:val="-8"/>
                <w:sz w:val="22"/>
                <w:szCs w:val="22"/>
              </w:rPr>
            </w:pPr>
            <w:r w:rsidRPr="00522964">
              <w:rPr>
                <w:spacing w:val="-8"/>
                <w:sz w:val="22"/>
                <w:szCs w:val="22"/>
              </w:rPr>
              <w:t>Соответствие ГОСТ, ТУ</w:t>
            </w:r>
          </w:p>
        </w:tc>
        <w:tc>
          <w:tcPr>
            <w:tcW w:w="2410" w:type="dxa"/>
            <w:vMerge/>
          </w:tcPr>
          <w:p w14:paraId="74A8E68E" w14:textId="77777777" w:rsidR="0062421B" w:rsidRPr="00970CE8" w:rsidRDefault="0062421B" w:rsidP="0062421B">
            <w:pPr>
              <w:ind w:left="-108" w:right="-104"/>
              <w:rPr>
                <w:spacing w:val="-8"/>
                <w:sz w:val="22"/>
                <w:szCs w:val="22"/>
              </w:rPr>
            </w:pPr>
          </w:p>
        </w:tc>
      </w:tr>
      <w:tr w:rsidR="00872090" w:rsidRPr="00131A90" w14:paraId="0ABE1B47" w14:textId="77777777" w:rsidTr="00171F19">
        <w:tblPrEx>
          <w:tblLook w:val="01E0" w:firstRow="1" w:lastRow="1" w:firstColumn="1" w:lastColumn="1" w:noHBand="0" w:noVBand="0"/>
        </w:tblPrEx>
        <w:trPr>
          <w:cantSplit/>
          <w:trHeight w:val="508"/>
        </w:trPr>
        <w:tc>
          <w:tcPr>
            <w:tcW w:w="10348" w:type="dxa"/>
            <w:gridSpan w:val="7"/>
            <w:vAlign w:val="center"/>
          </w:tcPr>
          <w:p w14:paraId="6F04159D" w14:textId="77777777" w:rsidR="00872090" w:rsidRPr="00970CE8" w:rsidRDefault="00872090" w:rsidP="00F323C7">
            <w:pPr>
              <w:ind w:left="-108" w:right="-104"/>
              <w:jc w:val="center"/>
              <w:rPr>
                <w:spacing w:val="-8"/>
                <w:sz w:val="22"/>
                <w:szCs w:val="22"/>
              </w:rPr>
            </w:pPr>
            <w:r w:rsidRPr="00970CE8">
              <w:rPr>
                <w:sz w:val="22"/>
                <w:szCs w:val="22"/>
              </w:rPr>
              <w:t>Поверочные газовые смеси (ПГС)</w:t>
            </w:r>
          </w:p>
        </w:tc>
      </w:tr>
      <w:tr w:rsidR="0062421B" w:rsidRPr="00131A90" w14:paraId="0A05F22D" w14:textId="77777777" w:rsidTr="00171F19">
        <w:tblPrEx>
          <w:tblLook w:val="01E0" w:firstRow="1" w:lastRow="1" w:firstColumn="1" w:lastColumn="1" w:noHBand="0" w:noVBand="0"/>
        </w:tblPrEx>
        <w:trPr>
          <w:cantSplit/>
          <w:trHeight w:val="556"/>
        </w:trPr>
        <w:tc>
          <w:tcPr>
            <w:tcW w:w="567" w:type="dxa"/>
            <w:vAlign w:val="center"/>
          </w:tcPr>
          <w:p w14:paraId="3A29345B" w14:textId="3EAED308" w:rsidR="0062421B" w:rsidRPr="00D27568" w:rsidRDefault="0062421B" w:rsidP="0062421B">
            <w:pPr>
              <w:jc w:val="center"/>
              <w:rPr>
                <w:color w:val="FF0000"/>
                <w:sz w:val="22"/>
                <w:szCs w:val="22"/>
                <w:lang w:val="en-US"/>
              </w:rPr>
            </w:pPr>
            <w:r w:rsidRPr="0001002B">
              <w:rPr>
                <w:sz w:val="22"/>
                <w:szCs w:val="22"/>
              </w:rPr>
              <w:t>15</w:t>
            </w:r>
          </w:p>
        </w:tc>
        <w:tc>
          <w:tcPr>
            <w:tcW w:w="2692" w:type="dxa"/>
            <w:gridSpan w:val="2"/>
            <w:vAlign w:val="center"/>
          </w:tcPr>
          <w:p w14:paraId="59CA5E6C" w14:textId="3989C9E8" w:rsidR="0062421B" w:rsidRPr="00D27568" w:rsidRDefault="0062421B" w:rsidP="0062421B">
            <w:pPr>
              <w:rPr>
                <w:color w:val="FF0000"/>
                <w:sz w:val="22"/>
                <w:szCs w:val="22"/>
              </w:rPr>
            </w:pPr>
            <w:r w:rsidRPr="00674D38">
              <w:rPr>
                <w:sz w:val="22"/>
                <w:szCs w:val="22"/>
                <w:lang w:val="en-US"/>
              </w:rPr>
              <w:t>CH</w:t>
            </w:r>
            <w:r w:rsidRPr="00674D38">
              <w:rPr>
                <w:sz w:val="22"/>
                <w:szCs w:val="22"/>
                <w:vertAlign w:val="subscript"/>
              </w:rPr>
              <w:t>4</w:t>
            </w:r>
            <w:r w:rsidRPr="00674D38">
              <w:rPr>
                <w:sz w:val="22"/>
                <w:szCs w:val="22"/>
              </w:rPr>
              <w:t xml:space="preserve"> </w:t>
            </w:r>
            <w:r w:rsidRPr="00674D38">
              <w:rPr>
                <w:sz w:val="22"/>
                <w:szCs w:val="22"/>
                <w:lang w:val="en-US"/>
              </w:rPr>
              <w:t>(</w:t>
            </w:r>
            <w:r w:rsidRPr="00674D38">
              <w:rPr>
                <w:sz w:val="22"/>
                <w:szCs w:val="22"/>
              </w:rPr>
              <w:t>0,01-2,5%</w:t>
            </w:r>
            <w:r w:rsidRPr="00674D38">
              <w:rPr>
                <w:sz w:val="22"/>
                <w:szCs w:val="22"/>
                <w:lang w:val="en-US"/>
              </w:rPr>
              <w:t>)</w:t>
            </w:r>
            <w:r w:rsidRPr="00674D38">
              <w:rPr>
                <w:sz w:val="22"/>
                <w:szCs w:val="22"/>
              </w:rPr>
              <w:t xml:space="preserve"> + воздух</w:t>
            </w:r>
          </w:p>
        </w:tc>
        <w:tc>
          <w:tcPr>
            <w:tcW w:w="1419" w:type="dxa"/>
            <w:vAlign w:val="center"/>
          </w:tcPr>
          <w:p w14:paraId="43954D7F" w14:textId="6951BA59" w:rsidR="0062421B" w:rsidRPr="00D27568" w:rsidRDefault="0062421B" w:rsidP="0062421B">
            <w:pPr>
              <w:ind w:left="-111" w:right="-106"/>
              <w:jc w:val="center"/>
              <w:rPr>
                <w:color w:val="FF0000"/>
                <w:sz w:val="22"/>
                <w:szCs w:val="22"/>
              </w:rPr>
            </w:pPr>
            <w:r w:rsidRPr="00674D38">
              <w:rPr>
                <w:sz w:val="22"/>
                <w:szCs w:val="22"/>
              </w:rPr>
              <w:t>Баллон 4-12 л</w:t>
            </w:r>
          </w:p>
        </w:tc>
        <w:tc>
          <w:tcPr>
            <w:tcW w:w="851" w:type="dxa"/>
            <w:vAlign w:val="center"/>
          </w:tcPr>
          <w:p w14:paraId="51CAC911" w14:textId="351975D5" w:rsidR="0062421B" w:rsidRPr="00D27568" w:rsidRDefault="0062421B" w:rsidP="0062421B">
            <w:pPr>
              <w:jc w:val="center"/>
              <w:rPr>
                <w:color w:val="FF0000"/>
                <w:sz w:val="22"/>
                <w:szCs w:val="22"/>
              </w:rPr>
            </w:pPr>
            <w:r w:rsidRPr="00674D38">
              <w:t>13</w:t>
            </w:r>
            <w:r w:rsidR="00F240EE">
              <w:t>0</w:t>
            </w:r>
          </w:p>
        </w:tc>
        <w:tc>
          <w:tcPr>
            <w:tcW w:w="2409" w:type="dxa"/>
            <w:vMerge w:val="restart"/>
          </w:tcPr>
          <w:p w14:paraId="6B907966" w14:textId="4E535B33" w:rsidR="0062421B" w:rsidRPr="0062421B" w:rsidRDefault="0062421B" w:rsidP="0062421B">
            <w:pPr>
              <w:ind w:left="-107" w:right="-108"/>
              <w:jc w:val="center"/>
              <w:rPr>
                <w:spacing w:val="-8"/>
                <w:sz w:val="22"/>
                <w:szCs w:val="22"/>
              </w:rPr>
            </w:pPr>
            <w:r w:rsidRPr="0062421B">
              <w:rPr>
                <w:sz w:val="22"/>
                <w:szCs w:val="22"/>
              </w:rPr>
              <w:t>Соответствие ГОСТ, ТУ</w:t>
            </w:r>
            <w:r w:rsidRPr="0062421B">
              <w:rPr>
                <w:spacing w:val="-8"/>
                <w:sz w:val="22"/>
                <w:szCs w:val="22"/>
              </w:rPr>
              <w:t>, ПГС должны быть внесены в государственный реестр средств измерения Республики Беларусь (раздел 2), что подтверждается сертификатом об утверждении типа ГСО (государственные стандартные образцы)</w:t>
            </w:r>
          </w:p>
        </w:tc>
        <w:tc>
          <w:tcPr>
            <w:tcW w:w="2410" w:type="dxa"/>
            <w:vMerge w:val="restart"/>
            <w:vAlign w:val="center"/>
          </w:tcPr>
          <w:p w14:paraId="208E314C" w14:textId="6AFEDF86" w:rsidR="0062421B" w:rsidRPr="0062421B" w:rsidRDefault="0062421B" w:rsidP="0062421B">
            <w:pPr>
              <w:ind w:left="-108" w:right="-104"/>
              <w:jc w:val="center"/>
              <w:rPr>
                <w:spacing w:val="-8"/>
                <w:sz w:val="22"/>
                <w:szCs w:val="22"/>
              </w:rPr>
            </w:pPr>
            <w:r w:rsidRPr="0062421B">
              <w:rPr>
                <w:spacing w:val="-8"/>
                <w:sz w:val="22"/>
                <w:szCs w:val="22"/>
              </w:rPr>
              <w:t>по заявке покупателя, стальные баллоны</w:t>
            </w:r>
          </w:p>
        </w:tc>
      </w:tr>
      <w:tr w:rsidR="0062421B" w:rsidRPr="00131A90" w14:paraId="2E51AAC1" w14:textId="77777777" w:rsidTr="00171F19">
        <w:tblPrEx>
          <w:tblLook w:val="01E0" w:firstRow="1" w:lastRow="1" w:firstColumn="1" w:lastColumn="1" w:noHBand="0" w:noVBand="0"/>
        </w:tblPrEx>
        <w:trPr>
          <w:cantSplit/>
          <w:trHeight w:val="552"/>
        </w:trPr>
        <w:tc>
          <w:tcPr>
            <w:tcW w:w="567" w:type="dxa"/>
            <w:vAlign w:val="center"/>
          </w:tcPr>
          <w:p w14:paraId="2128595A" w14:textId="37AC05D5" w:rsidR="0062421B" w:rsidRPr="00D27568" w:rsidRDefault="0062421B" w:rsidP="0062421B">
            <w:pPr>
              <w:jc w:val="center"/>
              <w:rPr>
                <w:color w:val="FF0000"/>
                <w:sz w:val="22"/>
                <w:szCs w:val="22"/>
                <w:lang w:val="en-US"/>
              </w:rPr>
            </w:pPr>
            <w:r w:rsidRPr="0001002B">
              <w:rPr>
                <w:sz w:val="22"/>
                <w:szCs w:val="22"/>
              </w:rPr>
              <w:t>16</w:t>
            </w:r>
          </w:p>
        </w:tc>
        <w:tc>
          <w:tcPr>
            <w:tcW w:w="2692" w:type="dxa"/>
            <w:gridSpan w:val="2"/>
            <w:vAlign w:val="center"/>
          </w:tcPr>
          <w:p w14:paraId="23F8A398" w14:textId="10E76D8D" w:rsidR="0062421B" w:rsidRPr="00D27568" w:rsidRDefault="0062421B" w:rsidP="0062421B">
            <w:pPr>
              <w:rPr>
                <w:color w:val="FF0000"/>
                <w:sz w:val="22"/>
                <w:szCs w:val="22"/>
              </w:rPr>
            </w:pPr>
            <w:r w:rsidRPr="00331DF3">
              <w:rPr>
                <w:sz w:val="22"/>
                <w:szCs w:val="22"/>
                <w:lang w:val="en-US"/>
              </w:rPr>
              <w:t>CH</w:t>
            </w:r>
            <w:r w:rsidRPr="00331DF3">
              <w:rPr>
                <w:sz w:val="22"/>
                <w:szCs w:val="22"/>
                <w:vertAlign w:val="subscript"/>
                <w:lang w:val="en-US"/>
              </w:rPr>
              <w:t>4</w:t>
            </w:r>
            <w:r w:rsidRPr="00331DF3">
              <w:rPr>
                <w:sz w:val="22"/>
                <w:szCs w:val="22"/>
                <w:lang w:val="en-US"/>
              </w:rPr>
              <w:t xml:space="preserve"> (</w:t>
            </w:r>
            <w:r w:rsidRPr="00331DF3">
              <w:rPr>
                <w:sz w:val="22"/>
                <w:szCs w:val="22"/>
              </w:rPr>
              <w:t>2,0-4,5%</w:t>
            </w:r>
            <w:r w:rsidRPr="00331DF3">
              <w:rPr>
                <w:sz w:val="22"/>
                <w:szCs w:val="22"/>
                <w:lang w:val="en-US"/>
              </w:rPr>
              <w:t>)</w:t>
            </w:r>
            <w:r w:rsidRPr="00331DF3">
              <w:rPr>
                <w:sz w:val="22"/>
                <w:szCs w:val="22"/>
              </w:rPr>
              <w:t xml:space="preserve"> + </w:t>
            </w:r>
            <w:r w:rsidRPr="00331DF3">
              <w:rPr>
                <w:sz w:val="22"/>
                <w:szCs w:val="22"/>
                <w:lang w:val="en-US"/>
              </w:rPr>
              <w:t>N</w:t>
            </w:r>
            <w:r w:rsidRPr="00331DF3">
              <w:rPr>
                <w:sz w:val="22"/>
                <w:szCs w:val="22"/>
                <w:vertAlign w:val="subscript"/>
              </w:rPr>
              <w:t>2</w:t>
            </w:r>
          </w:p>
        </w:tc>
        <w:tc>
          <w:tcPr>
            <w:tcW w:w="1419" w:type="dxa"/>
            <w:vAlign w:val="center"/>
          </w:tcPr>
          <w:p w14:paraId="14A8C627" w14:textId="73A394D4" w:rsidR="0062421B" w:rsidRPr="00D27568" w:rsidRDefault="0062421B" w:rsidP="0062421B">
            <w:pPr>
              <w:ind w:left="-111" w:right="-106"/>
              <w:jc w:val="center"/>
              <w:rPr>
                <w:color w:val="FF0000"/>
                <w:sz w:val="22"/>
                <w:szCs w:val="22"/>
              </w:rPr>
            </w:pPr>
            <w:r w:rsidRPr="00331DF3">
              <w:rPr>
                <w:sz w:val="22"/>
                <w:szCs w:val="22"/>
              </w:rPr>
              <w:t>Баллон 4-</w:t>
            </w:r>
            <w:smartTag w:uri="urn:schemas-microsoft-com:office:smarttags" w:element="metricconverter">
              <w:smartTagPr>
                <w:attr w:name="ProductID" w:val="12 л"/>
              </w:smartTagPr>
              <w:r w:rsidRPr="00331DF3">
                <w:rPr>
                  <w:sz w:val="22"/>
                  <w:szCs w:val="22"/>
                </w:rPr>
                <w:t>12 л</w:t>
              </w:r>
            </w:smartTag>
          </w:p>
        </w:tc>
        <w:tc>
          <w:tcPr>
            <w:tcW w:w="851" w:type="dxa"/>
            <w:vAlign w:val="center"/>
          </w:tcPr>
          <w:p w14:paraId="29C68808" w14:textId="1B89383F" w:rsidR="0062421B" w:rsidRPr="00D27568" w:rsidRDefault="0062421B" w:rsidP="0062421B">
            <w:pPr>
              <w:jc w:val="center"/>
              <w:rPr>
                <w:color w:val="FF0000"/>
                <w:sz w:val="22"/>
                <w:szCs w:val="22"/>
              </w:rPr>
            </w:pPr>
            <w:r w:rsidRPr="00331DF3">
              <w:t>6</w:t>
            </w:r>
          </w:p>
        </w:tc>
        <w:tc>
          <w:tcPr>
            <w:tcW w:w="2409" w:type="dxa"/>
            <w:vMerge/>
          </w:tcPr>
          <w:p w14:paraId="405D67C8" w14:textId="77777777" w:rsidR="0062421B" w:rsidRPr="00155928" w:rsidRDefault="0062421B" w:rsidP="0062421B">
            <w:pPr>
              <w:ind w:left="-108" w:right="-104"/>
              <w:rPr>
                <w:spacing w:val="-8"/>
              </w:rPr>
            </w:pPr>
          </w:p>
        </w:tc>
        <w:tc>
          <w:tcPr>
            <w:tcW w:w="2410" w:type="dxa"/>
            <w:vMerge/>
          </w:tcPr>
          <w:p w14:paraId="5A634B6E" w14:textId="77777777" w:rsidR="0062421B" w:rsidRPr="00155928" w:rsidRDefault="0062421B" w:rsidP="0062421B">
            <w:pPr>
              <w:ind w:left="-108" w:right="-104"/>
              <w:rPr>
                <w:spacing w:val="-8"/>
              </w:rPr>
            </w:pPr>
          </w:p>
        </w:tc>
      </w:tr>
      <w:tr w:rsidR="0062421B" w:rsidRPr="00131A90" w14:paraId="79B6CBCD" w14:textId="77777777" w:rsidTr="00171F19">
        <w:tblPrEx>
          <w:tblLook w:val="01E0" w:firstRow="1" w:lastRow="1" w:firstColumn="1" w:lastColumn="1" w:noHBand="0" w:noVBand="0"/>
        </w:tblPrEx>
        <w:trPr>
          <w:cantSplit/>
          <w:trHeight w:val="557"/>
        </w:trPr>
        <w:tc>
          <w:tcPr>
            <w:tcW w:w="567" w:type="dxa"/>
            <w:vAlign w:val="center"/>
          </w:tcPr>
          <w:p w14:paraId="0E108841" w14:textId="7535F80B" w:rsidR="0062421B" w:rsidRPr="00D27568" w:rsidRDefault="0062421B" w:rsidP="0062421B">
            <w:pPr>
              <w:jc w:val="center"/>
              <w:rPr>
                <w:color w:val="FF0000"/>
                <w:sz w:val="22"/>
                <w:szCs w:val="22"/>
                <w:lang w:val="en-US"/>
              </w:rPr>
            </w:pPr>
            <w:r w:rsidRPr="0001002B">
              <w:rPr>
                <w:sz w:val="22"/>
                <w:szCs w:val="22"/>
              </w:rPr>
              <w:t>17</w:t>
            </w:r>
          </w:p>
        </w:tc>
        <w:tc>
          <w:tcPr>
            <w:tcW w:w="2692" w:type="dxa"/>
            <w:gridSpan w:val="2"/>
            <w:vAlign w:val="center"/>
          </w:tcPr>
          <w:p w14:paraId="2B47ECCC" w14:textId="015A951C" w:rsidR="0062421B" w:rsidRPr="00D27568" w:rsidRDefault="0062421B" w:rsidP="0062421B">
            <w:pPr>
              <w:rPr>
                <w:color w:val="FF0000"/>
                <w:sz w:val="22"/>
                <w:szCs w:val="22"/>
              </w:rPr>
            </w:pPr>
            <w:r w:rsidRPr="00331DF3">
              <w:rPr>
                <w:sz w:val="22"/>
                <w:szCs w:val="22"/>
                <w:lang w:val="en-US"/>
              </w:rPr>
              <w:t>CH</w:t>
            </w:r>
            <w:r w:rsidRPr="00331DF3">
              <w:rPr>
                <w:sz w:val="22"/>
                <w:szCs w:val="22"/>
                <w:vertAlign w:val="subscript"/>
                <w:lang w:val="en-US"/>
              </w:rPr>
              <w:t>4</w:t>
            </w:r>
            <w:r w:rsidRPr="00331DF3">
              <w:rPr>
                <w:sz w:val="22"/>
                <w:szCs w:val="22"/>
                <w:lang w:val="en-US"/>
              </w:rPr>
              <w:t xml:space="preserve"> (</w:t>
            </w:r>
            <w:r w:rsidRPr="00331DF3">
              <w:rPr>
                <w:sz w:val="22"/>
                <w:szCs w:val="22"/>
              </w:rPr>
              <w:t>90,0-98,0%</w:t>
            </w:r>
            <w:r w:rsidRPr="00331DF3">
              <w:rPr>
                <w:sz w:val="22"/>
                <w:szCs w:val="22"/>
                <w:lang w:val="en-US"/>
              </w:rPr>
              <w:t>)</w:t>
            </w:r>
            <w:r w:rsidRPr="00331DF3">
              <w:rPr>
                <w:sz w:val="22"/>
                <w:szCs w:val="22"/>
              </w:rPr>
              <w:t xml:space="preserve"> + </w:t>
            </w:r>
            <w:r w:rsidRPr="00331DF3">
              <w:rPr>
                <w:sz w:val="22"/>
                <w:szCs w:val="22"/>
                <w:lang w:val="en-US"/>
              </w:rPr>
              <w:t>N</w:t>
            </w:r>
            <w:r w:rsidRPr="00331DF3">
              <w:rPr>
                <w:sz w:val="22"/>
                <w:szCs w:val="22"/>
                <w:vertAlign w:val="subscript"/>
              </w:rPr>
              <w:t>2</w:t>
            </w:r>
          </w:p>
        </w:tc>
        <w:tc>
          <w:tcPr>
            <w:tcW w:w="1419" w:type="dxa"/>
            <w:vAlign w:val="center"/>
          </w:tcPr>
          <w:p w14:paraId="01541705" w14:textId="0C390D8F" w:rsidR="0062421B" w:rsidRPr="00D27568" w:rsidRDefault="0062421B" w:rsidP="0062421B">
            <w:pPr>
              <w:ind w:left="-111" w:right="-106"/>
              <w:jc w:val="center"/>
              <w:rPr>
                <w:color w:val="FF0000"/>
                <w:sz w:val="22"/>
                <w:szCs w:val="22"/>
              </w:rPr>
            </w:pPr>
            <w:r w:rsidRPr="00331DF3">
              <w:rPr>
                <w:sz w:val="22"/>
                <w:szCs w:val="22"/>
              </w:rPr>
              <w:t>Баллон 4-</w:t>
            </w:r>
            <w:smartTag w:uri="urn:schemas-microsoft-com:office:smarttags" w:element="metricconverter">
              <w:smartTagPr>
                <w:attr w:name="ProductID" w:val="12 л"/>
              </w:smartTagPr>
              <w:r w:rsidRPr="00331DF3">
                <w:rPr>
                  <w:sz w:val="22"/>
                  <w:szCs w:val="22"/>
                </w:rPr>
                <w:t>12 л</w:t>
              </w:r>
            </w:smartTag>
          </w:p>
        </w:tc>
        <w:tc>
          <w:tcPr>
            <w:tcW w:w="851" w:type="dxa"/>
            <w:vAlign w:val="center"/>
          </w:tcPr>
          <w:p w14:paraId="1203C42E" w14:textId="751063B3" w:rsidR="0062421B" w:rsidRPr="00D27568" w:rsidRDefault="0062421B" w:rsidP="0062421B">
            <w:pPr>
              <w:jc w:val="center"/>
              <w:rPr>
                <w:color w:val="FF0000"/>
                <w:sz w:val="22"/>
                <w:szCs w:val="22"/>
              </w:rPr>
            </w:pPr>
            <w:r w:rsidRPr="00331DF3">
              <w:t>11</w:t>
            </w:r>
          </w:p>
        </w:tc>
        <w:tc>
          <w:tcPr>
            <w:tcW w:w="2409" w:type="dxa"/>
            <w:vMerge/>
          </w:tcPr>
          <w:p w14:paraId="3589D661" w14:textId="77777777" w:rsidR="0062421B" w:rsidRPr="00155928" w:rsidRDefault="0062421B" w:rsidP="0062421B">
            <w:pPr>
              <w:ind w:left="-108" w:right="-104"/>
              <w:rPr>
                <w:spacing w:val="-8"/>
              </w:rPr>
            </w:pPr>
          </w:p>
        </w:tc>
        <w:tc>
          <w:tcPr>
            <w:tcW w:w="2410" w:type="dxa"/>
            <w:vMerge/>
          </w:tcPr>
          <w:p w14:paraId="03F21907" w14:textId="77777777" w:rsidR="0062421B" w:rsidRPr="00155928" w:rsidRDefault="0062421B" w:rsidP="0062421B">
            <w:pPr>
              <w:ind w:left="-108" w:right="-104"/>
              <w:rPr>
                <w:spacing w:val="-8"/>
              </w:rPr>
            </w:pPr>
          </w:p>
        </w:tc>
      </w:tr>
      <w:tr w:rsidR="0062421B" w:rsidRPr="00131A90" w14:paraId="0F232616" w14:textId="77777777" w:rsidTr="00171F19">
        <w:tblPrEx>
          <w:tblLook w:val="01E0" w:firstRow="1" w:lastRow="1" w:firstColumn="1" w:lastColumn="1" w:noHBand="0" w:noVBand="0"/>
        </w:tblPrEx>
        <w:trPr>
          <w:cantSplit/>
          <w:trHeight w:val="563"/>
        </w:trPr>
        <w:tc>
          <w:tcPr>
            <w:tcW w:w="567" w:type="dxa"/>
            <w:vAlign w:val="center"/>
          </w:tcPr>
          <w:p w14:paraId="5EF11D46" w14:textId="3DB3AAAC" w:rsidR="0062421B" w:rsidRPr="00D27568" w:rsidRDefault="0062421B" w:rsidP="0062421B">
            <w:pPr>
              <w:jc w:val="center"/>
              <w:rPr>
                <w:color w:val="FF0000"/>
                <w:sz w:val="22"/>
                <w:szCs w:val="22"/>
              </w:rPr>
            </w:pPr>
            <w:r w:rsidRPr="00331DF3">
              <w:rPr>
                <w:sz w:val="22"/>
                <w:szCs w:val="22"/>
              </w:rPr>
              <w:t>18</w:t>
            </w:r>
          </w:p>
        </w:tc>
        <w:tc>
          <w:tcPr>
            <w:tcW w:w="2692" w:type="dxa"/>
            <w:gridSpan w:val="2"/>
            <w:vAlign w:val="center"/>
          </w:tcPr>
          <w:p w14:paraId="62FCF1BA" w14:textId="095CBDEF" w:rsidR="0062421B" w:rsidRPr="00D27568" w:rsidRDefault="0001002B" w:rsidP="0062421B">
            <w:pPr>
              <w:rPr>
                <w:color w:val="FF0000"/>
                <w:sz w:val="22"/>
                <w:szCs w:val="22"/>
                <w:lang w:val="en-US"/>
              </w:rPr>
            </w:pPr>
            <w:r w:rsidRPr="0001002B">
              <w:rPr>
                <w:sz w:val="22"/>
                <w:szCs w:val="22"/>
                <w:lang w:val="en-US"/>
              </w:rPr>
              <w:t xml:space="preserve">СО (0,0004-0,01%) + </w:t>
            </w:r>
            <w:proofErr w:type="spellStart"/>
            <w:r w:rsidRPr="0001002B">
              <w:rPr>
                <w:sz w:val="22"/>
                <w:szCs w:val="22"/>
                <w:lang w:val="en-US"/>
              </w:rPr>
              <w:t>воздух</w:t>
            </w:r>
            <w:proofErr w:type="spellEnd"/>
          </w:p>
        </w:tc>
        <w:tc>
          <w:tcPr>
            <w:tcW w:w="1419" w:type="dxa"/>
            <w:vAlign w:val="center"/>
          </w:tcPr>
          <w:p w14:paraId="1CD24A9C" w14:textId="1000E132" w:rsidR="0062421B" w:rsidRPr="00D27568" w:rsidRDefault="0062421B" w:rsidP="0062421B">
            <w:pPr>
              <w:ind w:left="-111" w:right="-106"/>
              <w:jc w:val="center"/>
              <w:rPr>
                <w:color w:val="FF0000"/>
                <w:sz w:val="22"/>
                <w:szCs w:val="22"/>
              </w:rPr>
            </w:pPr>
            <w:r w:rsidRPr="00A230DF">
              <w:rPr>
                <w:sz w:val="22"/>
                <w:szCs w:val="22"/>
              </w:rPr>
              <w:t>Баллон 4-</w:t>
            </w:r>
            <w:smartTag w:uri="urn:schemas-microsoft-com:office:smarttags" w:element="metricconverter">
              <w:smartTagPr>
                <w:attr w:name="ProductID" w:val="12 л"/>
              </w:smartTagPr>
              <w:r w:rsidRPr="00A230DF">
                <w:rPr>
                  <w:sz w:val="22"/>
                  <w:szCs w:val="22"/>
                </w:rPr>
                <w:t>12 л</w:t>
              </w:r>
            </w:smartTag>
          </w:p>
        </w:tc>
        <w:tc>
          <w:tcPr>
            <w:tcW w:w="851" w:type="dxa"/>
            <w:vAlign w:val="center"/>
          </w:tcPr>
          <w:p w14:paraId="4A84F493" w14:textId="45EF3C83" w:rsidR="0062421B" w:rsidRPr="00D27568" w:rsidRDefault="0062421B" w:rsidP="0062421B">
            <w:pPr>
              <w:jc w:val="center"/>
              <w:rPr>
                <w:color w:val="FF0000"/>
                <w:sz w:val="22"/>
                <w:szCs w:val="22"/>
              </w:rPr>
            </w:pPr>
            <w:r w:rsidRPr="000926A6">
              <w:t>1</w:t>
            </w:r>
            <w:r w:rsidR="0001002B">
              <w:t>2</w:t>
            </w:r>
          </w:p>
        </w:tc>
        <w:tc>
          <w:tcPr>
            <w:tcW w:w="2409" w:type="dxa"/>
            <w:vMerge/>
          </w:tcPr>
          <w:p w14:paraId="69A78431" w14:textId="77777777" w:rsidR="0062421B" w:rsidRPr="00155928" w:rsidRDefault="0062421B" w:rsidP="0062421B">
            <w:pPr>
              <w:ind w:left="-108" w:right="-104"/>
              <w:rPr>
                <w:spacing w:val="-8"/>
              </w:rPr>
            </w:pPr>
          </w:p>
        </w:tc>
        <w:tc>
          <w:tcPr>
            <w:tcW w:w="2410" w:type="dxa"/>
            <w:vMerge/>
          </w:tcPr>
          <w:p w14:paraId="5A872F01" w14:textId="77777777" w:rsidR="0062421B" w:rsidRPr="00155928" w:rsidRDefault="0062421B" w:rsidP="0062421B">
            <w:pPr>
              <w:ind w:left="-108" w:right="-104"/>
              <w:rPr>
                <w:spacing w:val="-8"/>
              </w:rPr>
            </w:pPr>
          </w:p>
        </w:tc>
      </w:tr>
      <w:tr w:rsidR="0001002B" w:rsidRPr="00131A90" w14:paraId="59BAB64F" w14:textId="77777777" w:rsidTr="00171F19">
        <w:tblPrEx>
          <w:tblLook w:val="01E0" w:firstRow="1" w:lastRow="1" w:firstColumn="1" w:lastColumn="1" w:noHBand="0" w:noVBand="0"/>
        </w:tblPrEx>
        <w:trPr>
          <w:cantSplit/>
          <w:trHeight w:val="419"/>
        </w:trPr>
        <w:tc>
          <w:tcPr>
            <w:tcW w:w="567" w:type="dxa"/>
            <w:vAlign w:val="center"/>
          </w:tcPr>
          <w:p w14:paraId="2BA64F7D" w14:textId="1B8F1FA1" w:rsidR="0001002B" w:rsidRPr="00331DF3" w:rsidRDefault="0001002B" w:rsidP="0001002B">
            <w:pPr>
              <w:jc w:val="center"/>
              <w:rPr>
                <w:sz w:val="22"/>
                <w:szCs w:val="22"/>
              </w:rPr>
            </w:pPr>
            <w:r>
              <w:rPr>
                <w:sz w:val="22"/>
                <w:szCs w:val="22"/>
              </w:rPr>
              <w:t>19</w:t>
            </w:r>
          </w:p>
        </w:tc>
        <w:tc>
          <w:tcPr>
            <w:tcW w:w="2692" w:type="dxa"/>
            <w:gridSpan w:val="2"/>
            <w:vAlign w:val="center"/>
          </w:tcPr>
          <w:p w14:paraId="26442CFA" w14:textId="0C1C2D04" w:rsidR="0001002B" w:rsidRPr="000926A6" w:rsidRDefault="0001002B" w:rsidP="0001002B">
            <w:pPr>
              <w:rPr>
                <w:sz w:val="22"/>
                <w:szCs w:val="22"/>
                <w:lang w:val="en-US"/>
              </w:rPr>
            </w:pPr>
            <w:r w:rsidRPr="00A230DF">
              <w:rPr>
                <w:sz w:val="22"/>
                <w:szCs w:val="22"/>
              </w:rPr>
              <w:t>O</w:t>
            </w:r>
            <w:r w:rsidRPr="00A230DF">
              <w:rPr>
                <w:sz w:val="22"/>
                <w:szCs w:val="22"/>
                <w:vertAlign w:val="subscript"/>
              </w:rPr>
              <w:t>2</w:t>
            </w:r>
            <w:r w:rsidRPr="00A230DF">
              <w:rPr>
                <w:sz w:val="22"/>
                <w:szCs w:val="22"/>
              </w:rPr>
              <w:t xml:space="preserve"> (0,001-45,0%) + N</w:t>
            </w:r>
            <w:r w:rsidRPr="00A230DF">
              <w:rPr>
                <w:sz w:val="22"/>
                <w:szCs w:val="22"/>
                <w:vertAlign w:val="subscript"/>
              </w:rPr>
              <w:t>2</w:t>
            </w:r>
          </w:p>
        </w:tc>
        <w:tc>
          <w:tcPr>
            <w:tcW w:w="1419" w:type="dxa"/>
            <w:vAlign w:val="center"/>
          </w:tcPr>
          <w:p w14:paraId="207E4000" w14:textId="2FF7B883" w:rsidR="0001002B" w:rsidRPr="00A230DF" w:rsidRDefault="0001002B" w:rsidP="0001002B">
            <w:pPr>
              <w:ind w:left="-111" w:right="-106"/>
              <w:jc w:val="center"/>
              <w:rPr>
                <w:sz w:val="22"/>
                <w:szCs w:val="22"/>
              </w:rPr>
            </w:pPr>
            <w:r w:rsidRPr="00A230DF">
              <w:rPr>
                <w:sz w:val="22"/>
                <w:szCs w:val="22"/>
              </w:rPr>
              <w:t>Баллон 4-</w:t>
            </w:r>
            <w:smartTag w:uri="urn:schemas-microsoft-com:office:smarttags" w:element="metricconverter">
              <w:smartTagPr>
                <w:attr w:name="ProductID" w:val="12 л"/>
              </w:smartTagPr>
              <w:r w:rsidRPr="00A230DF">
                <w:rPr>
                  <w:sz w:val="22"/>
                  <w:szCs w:val="22"/>
                </w:rPr>
                <w:t>12 л</w:t>
              </w:r>
            </w:smartTag>
          </w:p>
        </w:tc>
        <w:tc>
          <w:tcPr>
            <w:tcW w:w="851" w:type="dxa"/>
            <w:vAlign w:val="center"/>
          </w:tcPr>
          <w:p w14:paraId="2669F6ED" w14:textId="5CBD1B89" w:rsidR="0001002B" w:rsidRPr="000926A6" w:rsidRDefault="0001002B" w:rsidP="0001002B">
            <w:pPr>
              <w:jc w:val="center"/>
            </w:pPr>
            <w:r>
              <w:t>2</w:t>
            </w:r>
          </w:p>
        </w:tc>
        <w:tc>
          <w:tcPr>
            <w:tcW w:w="2409" w:type="dxa"/>
            <w:vMerge/>
          </w:tcPr>
          <w:p w14:paraId="4A329B0B" w14:textId="77777777" w:rsidR="0001002B" w:rsidRPr="00155928" w:rsidRDefault="0001002B" w:rsidP="0001002B">
            <w:pPr>
              <w:ind w:left="-108" w:right="-104"/>
              <w:rPr>
                <w:spacing w:val="-8"/>
              </w:rPr>
            </w:pPr>
          </w:p>
        </w:tc>
        <w:tc>
          <w:tcPr>
            <w:tcW w:w="2410" w:type="dxa"/>
            <w:vMerge/>
          </w:tcPr>
          <w:p w14:paraId="1272D0A3" w14:textId="77777777" w:rsidR="0001002B" w:rsidRPr="00155928" w:rsidRDefault="0001002B" w:rsidP="0001002B">
            <w:pPr>
              <w:ind w:left="-108" w:right="-104"/>
              <w:rPr>
                <w:spacing w:val="-8"/>
              </w:rPr>
            </w:pPr>
          </w:p>
        </w:tc>
      </w:tr>
      <w:tr w:rsidR="00872090" w:rsidRPr="00131A90" w14:paraId="3FB9F8FD" w14:textId="77777777" w:rsidTr="00970CE8">
        <w:tblPrEx>
          <w:tblLook w:val="01E0" w:firstRow="1" w:lastRow="1" w:firstColumn="1" w:lastColumn="1" w:noHBand="0" w:noVBand="0"/>
        </w:tblPrEx>
        <w:trPr>
          <w:cantSplit/>
          <w:trHeight w:val="674"/>
        </w:trPr>
        <w:tc>
          <w:tcPr>
            <w:tcW w:w="10348" w:type="dxa"/>
            <w:gridSpan w:val="7"/>
            <w:tcBorders>
              <w:bottom w:val="single" w:sz="4" w:space="0" w:color="auto"/>
            </w:tcBorders>
            <w:vAlign w:val="center"/>
          </w:tcPr>
          <w:p w14:paraId="7CF965DD" w14:textId="55B28052" w:rsidR="00872090" w:rsidRPr="0062421B" w:rsidRDefault="00872090" w:rsidP="00872090">
            <w:pPr>
              <w:ind w:left="-108" w:right="-104"/>
              <w:rPr>
                <w:spacing w:val="-8"/>
              </w:rPr>
            </w:pPr>
            <w:r w:rsidRPr="0062421B">
              <w:rPr>
                <w:spacing w:val="-8"/>
              </w:rPr>
              <w:t>*обязательно предоставлять информацию по каждому предлагаемому лоту о</w:t>
            </w:r>
            <w:r w:rsidR="005E462D" w:rsidRPr="0062421B">
              <w:rPr>
                <w:spacing w:val="-8"/>
              </w:rPr>
              <w:t>б</w:t>
            </w:r>
            <w:r w:rsidRPr="0062421B">
              <w:rPr>
                <w:spacing w:val="-8"/>
              </w:rPr>
              <w:t xml:space="preserve"> оказываемых услугах:</w:t>
            </w:r>
          </w:p>
          <w:p w14:paraId="06C5C1A1" w14:textId="77777777" w:rsidR="00872090" w:rsidRPr="0062421B" w:rsidRDefault="00872090" w:rsidP="00872090">
            <w:pPr>
              <w:ind w:left="-108" w:right="-104"/>
            </w:pPr>
            <w:r w:rsidRPr="0062421B">
              <w:rPr>
                <w:spacing w:val="-8"/>
              </w:rPr>
              <w:t xml:space="preserve">- </w:t>
            </w:r>
            <w:r w:rsidRPr="0062421B">
              <w:t>ремонт и освидетельствование баллонов с заменой вентиля и без;</w:t>
            </w:r>
          </w:p>
          <w:p w14:paraId="6BA1F828" w14:textId="77777777" w:rsidR="00872090" w:rsidRPr="00155928" w:rsidRDefault="00872090" w:rsidP="00872090">
            <w:pPr>
              <w:ind w:left="-108" w:right="-104"/>
              <w:rPr>
                <w:spacing w:val="-8"/>
              </w:rPr>
            </w:pPr>
            <w:r w:rsidRPr="0062421B">
              <w:rPr>
                <w:spacing w:val="-8"/>
              </w:rPr>
              <w:t xml:space="preserve">- </w:t>
            </w:r>
            <w:r w:rsidRPr="0062421B">
              <w:rPr>
                <w:spacing w:val="-6"/>
              </w:rPr>
              <w:t>техническое диагностирование баллонов объемом 40 литров для определения возможности дальнейшей эксплуатации в целях продления срока службы баллонов массового применения.</w:t>
            </w:r>
          </w:p>
        </w:tc>
      </w:tr>
      <w:tr w:rsidR="00872090" w:rsidRPr="00BE4BD9" w14:paraId="1B112519" w14:textId="77777777" w:rsidTr="00865464">
        <w:trPr>
          <w:trHeight w:val="420"/>
        </w:trPr>
        <w:tc>
          <w:tcPr>
            <w:tcW w:w="10348" w:type="dxa"/>
            <w:gridSpan w:val="7"/>
          </w:tcPr>
          <w:p w14:paraId="42BB008E" w14:textId="1F69F170" w:rsidR="00872090" w:rsidRPr="004645D6" w:rsidRDefault="004645D6" w:rsidP="004645D6">
            <w:pPr>
              <w:ind w:right="-108"/>
              <w:rPr>
                <w:spacing w:val="-6"/>
              </w:rPr>
            </w:pPr>
            <w:r>
              <w:rPr>
                <w:color w:val="000000"/>
              </w:rPr>
              <w:t>Заказчик,  при  наличии  необходимости, в ходе проведения процедуры закупки имеет право:</w:t>
            </w:r>
            <w:r>
              <w:rPr>
                <w:color w:val="000000"/>
              </w:rPr>
              <w:br/>
              <w:t>1)  увеличить  или уменьшить количество (объем) закупки не более чем на 100 процентов;</w:t>
            </w:r>
            <w:r>
              <w:rPr>
                <w:color w:val="000000"/>
              </w:rPr>
              <w:br/>
              <w:t xml:space="preserve">2) увеличить более чем на 100 процентов количество (объем) закупки при наличии письменного </w:t>
            </w:r>
            <w:r>
              <w:rPr>
                <w:color w:val="000000"/>
              </w:rPr>
              <w:br/>
              <w:t xml:space="preserve">согласования такого увеличения с генеральным директором ОАО «Беларуськалий», либо с </w:t>
            </w:r>
            <w:r>
              <w:rPr>
                <w:color w:val="000000"/>
              </w:rPr>
              <w:br/>
              <w:t xml:space="preserve">заместителем генерального директора по материально-техническому обеспечению - начальником </w:t>
            </w:r>
            <w:r>
              <w:rPr>
                <w:color w:val="000000"/>
              </w:rPr>
              <w:br/>
              <w:t>управления МТО по закупкам УМТО, если увеличение более чем на 100% составляет 500 и менее</w:t>
            </w:r>
            <w:r>
              <w:rPr>
                <w:color w:val="000000"/>
              </w:rPr>
              <w:br/>
              <w:t>базовых величин.</w:t>
            </w:r>
          </w:p>
        </w:tc>
      </w:tr>
      <w:tr w:rsidR="00872090" w:rsidRPr="00BE4BD9" w14:paraId="0A1264D1" w14:textId="77777777" w:rsidTr="00123F01">
        <w:trPr>
          <w:trHeight w:val="205"/>
        </w:trPr>
        <w:tc>
          <w:tcPr>
            <w:tcW w:w="2338" w:type="dxa"/>
            <w:gridSpan w:val="2"/>
          </w:tcPr>
          <w:p w14:paraId="7BC8FDEE" w14:textId="7A39C101" w:rsidR="00872090" w:rsidRPr="0062421B" w:rsidRDefault="001038C5" w:rsidP="00872090">
            <w:pPr>
              <w:rPr>
                <w:bCs/>
                <w:iCs/>
                <w:spacing w:val="-6"/>
              </w:rPr>
            </w:pPr>
            <w:r>
              <w:rPr>
                <w:bCs/>
                <w:iCs/>
                <w:spacing w:val="-6"/>
              </w:rPr>
              <w:t>Допустимые у</w:t>
            </w:r>
            <w:r w:rsidR="00872090" w:rsidRPr="0062421B">
              <w:rPr>
                <w:bCs/>
                <w:iCs/>
                <w:spacing w:val="-6"/>
              </w:rPr>
              <w:t>словия оплаты</w:t>
            </w:r>
          </w:p>
        </w:tc>
        <w:tc>
          <w:tcPr>
            <w:tcW w:w="8010" w:type="dxa"/>
            <w:gridSpan w:val="5"/>
          </w:tcPr>
          <w:p w14:paraId="68C28919" w14:textId="16B1B3EF" w:rsidR="00872090" w:rsidRPr="00BE4BD9" w:rsidRDefault="00B40340" w:rsidP="00B40340">
            <w:pPr>
              <w:pStyle w:val="a5"/>
              <w:tabs>
                <w:tab w:val="left" w:pos="1134"/>
              </w:tabs>
              <w:ind w:left="0"/>
              <w:jc w:val="both"/>
              <w:rPr>
                <w:spacing w:val="-6"/>
                <w:sz w:val="24"/>
              </w:rPr>
            </w:pPr>
            <w:r w:rsidRPr="00B40340">
              <w:rPr>
                <w:spacing w:val="-6"/>
                <w:sz w:val="24"/>
              </w:rPr>
              <w:t>Приоритетно по факту поставки на склад Покупателя в течение 45 календарных дней</w:t>
            </w:r>
          </w:p>
        </w:tc>
      </w:tr>
      <w:tr w:rsidR="00872090" w:rsidRPr="00BE4BD9" w14:paraId="0ADA43F1" w14:textId="77777777" w:rsidTr="00123F01">
        <w:trPr>
          <w:trHeight w:val="205"/>
        </w:trPr>
        <w:tc>
          <w:tcPr>
            <w:tcW w:w="2338" w:type="dxa"/>
            <w:gridSpan w:val="2"/>
          </w:tcPr>
          <w:p w14:paraId="7EB26C81" w14:textId="42695CC8" w:rsidR="00872090" w:rsidRPr="0062421B" w:rsidRDefault="00093EEB" w:rsidP="00872090">
            <w:pPr>
              <w:pStyle w:val="3"/>
              <w:rPr>
                <w:b w:val="0"/>
                <w:bCs/>
                <w:i w:val="0"/>
                <w:iCs/>
                <w:spacing w:val="-6"/>
                <w:sz w:val="24"/>
              </w:rPr>
            </w:pPr>
            <w:r>
              <w:rPr>
                <w:b w:val="0"/>
                <w:bCs/>
                <w:i w:val="0"/>
                <w:iCs/>
                <w:spacing w:val="-6"/>
                <w:sz w:val="24"/>
              </w:rPr>
              <w:t>Условия</w:t>
            </w:r>
            <w:r w:rsidR="00872090" w:rsidRPr="0062421B">
              <w:rPr>
                <w:b w:val="0"/>
                <w:bCs/>
                <w:i w:val="0"/>
                <w:iCs/>
                <w:spacing w:val="-6"/>
                <w:sz w:val="24"/>
              </w:rPr>
              <w:t xml:space="preserve"> поставки </w:t>
            </w:r>
          </w:p>
        </w:tc>
        <w:tc>
          <w:tcPr>
            <w:tcW w:w="8010" w:type="dxa"/>
            <w:gridSpan w:val="5"/>
          </w:tcPr>
          <w:p w14:paraId="1DF9951D" w14:textId="6F86FA37" w:rsidR="00872090" w:rsidRPr="00BE4BD9" w:rsidRDefault="00B026D3" w:rsidP="00B026D3">
            <w:pPr>
              <w:rPr>
                <w:spacing w:val="-6"/>
              </w:rPr>
            </w:pPr>
            <w:r w:rsidRPr="00B026D3">
              <w:rPr>
                <w:spacing w:val="-6"/>
              </w:rPr>
              <w:t>Солигорский район, Минская область, промышленные площадки 1 РУ, 3 РУ</w:t>
            </w:r>
            <w:r>
              <w:rPr>
                <w:spacing w:val="-6"/>
              </w:rPr>
              <w:t xml:space="preserve"> и</w:t>
            </w:r>
            <w:r w:rsidRPr="00B026D3">
              <w:rPr>
                <w:spacing w:val="-6"/>
              </w:rPr>
              <w:t xml:space="preserve">        4 РУ</w:t>
            </w:r>
          </w:p>
        </w:tc>
      </w:tr>
      <w:tr w:rsidR="00872090" w:rsidRPr="00BE4BD9" w14:paraId="2E4B52C8" w14:textId="77777777" w:rsidTr="00123F01">
        <w:trPr>
          <w:trHeight w:val="205"/>
        </w:trPr>
        <w:tc>
          <w:tcPr>
            <w:tcW w:w="2338" w:type="dxa"/>
            <w:gridSpan w:val="2"/>
          </w:tcPr>
          <w:p w14:paraId="726D362F" w14:textId="77777777" w:rsidR="00872090" w:rsidRPr="0062421B" w:rsidRDefault="00872090" w:rsidP="00872090">
            <w:pPr>
              <w:rPr>
                <w:bCs/>
                <w:iCs/>
                <w:spacing w:val="-6"/>
              </w:rPr>
            </w:pPr>
            <w:r w:rsidRPr="0062421B">
              <w:rPr>
                <w:bCs/>
                <w:iCs/>
                <w:spacing w:val="-6"/>
              </w:rPr>
              <w:t>Источник финансирования закупки</w:t>
            </w:r>
            <w:r w:rsidR="00873DA3" w:rsidRPr="0062421B">
              <w:rPr>
                <w:bCs/>
                <w:iCs/>
                <w:spacing w:val="-6"/>
              </w:rPr>
              <w:t xml:space="preserve"> и ориентировочная стоимость</w:t>
            </w:r>
          </w:p>
        </w:tc>
        <w:tc>
          <w:tcPr>
            <w:tcW w:w="8010" w:type="dxa"/>
            <w:gridSpan w:val="5"/>
            <w:vAlign w:val="center"/>
          </w:tcPr>
          <w:p w14:paraId="705571CC" w14:textId="77777777" w:rsidR="006C7D67" w:rsidRDefault="00872090" w:rsidP="006C7D67">
            <w:pPr>
              <w:rPr>
                <w:color w:val="000000"/>
                <w:spacing w:val="-6"/>
              </w:rPr>
            </w:pPr>
            <w:r w:rsidRPr="00BE4BD9">
              <w:rPr>
                <w:color w:val="000000"/>
                <w:spacing w:val="-6"/>
              </w:rPr>
              <w:t>Собственные средства ОАО «Беларуськалий»</w:t>
            </w:r>
          </w:p>
          <w:p w14:paraId="62C4ADC5" w14:textId="18FB8517" w:rsidR="00872090" w:rsidRPr="00BE4BD9" w:rsidRDefault="0062421B" w:rsidP="006C7D67">
            <w:pPr>
              <w:rPr>
                <w:color w:val="000000"/>
                <w:spacing w:val="-6"/>
              </w:rPr>
            </w:pPr>
            <w:r>
              <w:rPr>
                <w:color w:val="000000"/>
                <w:spacing w:val="-6"/>
              </w:rPr>
              <w:t>6</w:t>
            </w:r>
            <w:r w:rsidR="004849F0">
              <w:rPr>
                <w:color w:val="000000"/>
                <w:spacing w:val="-6"/>
              </w:rPr>
              <w:t> </w:t>
            </w:r>
            <w:r>
              <w:rPr>
                <w:color w:val="000000"/>
                <w:spacing w:val="-6"/>
              </w:rPr>
              <w:t>50</w:t>
            </w:r>
            <w:r w:rsidR="004849F0">
              <w:rPr>
                <w:color w:val="000000"/>
                <w:spacing w:val="-6"/>
              </w:rPr>
              <w:t>3,83</w:t>
            </w:r>
            <w:r w:rsidR="00873DA3">
              <w:rPr>
                <w:color w:val="000000"/>
                <w:spacing w:val="-6"/>
              </w:rPr>
              <w:t xml:space="preserve"> базовых величин</w:t>
            </w:r>
          </w:p>
        </w:tc>
      </w:tr>
      <w:tr w:rsidR="00872090" w:rsidRPr="00BE4BD9" w14:paraId="4D97557D" w14:textId="77777777" w:rsidTr="00123F01">
        <w:trPr>
          <w:trHeight w:val="315"/>
        </w:trPr>
        <w:tc>
          <w:tcPr>
            <w:tcW w:w="2338" w:type="dxa"/>
            <w:gridSpan w:val="2"/>
          </w:tcPr>
          <w:p w14:paraId="1AB391EF" w14:textId="6C623FDC" w:rsidR="00872090" w:rsidRPr="0062421B" w:rsidRDefault="00872090" w:rsidP="00872090">
            <w:pPr>
              <w:rPr>
                <w:bCs/>
                <w:iCs/>
                <w:spacing w:val="-6"/>
              </w:rPr>
            </w:pPr>
            <w:r w:rsidRPr="0062421B">
              <w:rPr>
                <w:bCs/>
                <w:iCs/>
                <w:spacing w:val="-6"/>
              </w:rPr>
              <w:t xml:space="preserve">Конечный срок подачи </w:t>
            </w:r>
            <w:r w:rsidR="00E157C1">
              <w:rPr>
                <w:bCs/>
                <w:iCs/>
                <w:spacing w:val="-6"/>
              </w:rPr>
              <w:t xml:space="preserve">ценового </w:t>
            </w:r>
            <w:r w:rsidRPr="0062421B">
              <w:rPr>
                <w:bCs/>
                <w:iCs/>
                <w:spacing w:val="-6"/>
              </w:rPr>
              <w:t>предложения</w:t>
            </w:r>
          </w:p>
        </w:tc>
        <w:tc>
          <w:tcPr>
            <w:tcW w:w="8010" w:type="dxa"/>
            <w:gridSpan w:val="5"/>
          </w:tcPr>
          <w:p w14:paraId="75F2380A" w14:textId="3224F9FE" w:rsidR="00872090" w:rsidRPr="007D6F8B" w:rsidRDefault="00E157C1" w:rsidP="002F220D">
            <w:pPr>
              <w:jc w:val="both"/>
              <w:rPr>
                <w:bCs/>
                <w:spacing w:val="-6"/>
              </w:rPr>
            </w:pPr>
            <w:r w:rsidRPr="007D6F8B">
              <w:rPr>
                <w:bCs/>
                <w:spacing w:val="-6"/>
              </w:rPr>
              <w:t>Не позднее 17 июля 2025 года (время местное)</w:t>
            </w:r>
          </w:p>
          <w:p w14:paraId="685CDD01" w14:textId="5D219D8A" w:rsidR="00872090" w:rsidRPr="00BE4BD9" w:rsidRDefault="002F220D" w:rsidP="002F220D">
            <w:pPr>
              <w:jc w:val="both"/>
              <w:rPr>
                <w:spacing w:val="-6"/>
              </w:rPr>
            </w:pPr>
            <w:r>
              <w:rPr>
                <w:spacing w:val="-6"/>
              </w:rPr>
              <w:t>Конверт (электронный документ), поданный</w:t>
            </w:r>
            <w:r w:rsidR="00872090" w:rsidRPr="00BE4BD9">
              <w:rPr>
                <w:spacing w:val="-6"/>
              </w:rPr>
              <w:t xml:space="preserve"> после истечения окончательного срока представления, не </w:t>
            </w:r>
            <w:r>
              <w:rPr>
                <w:spacing w:val="-6"/>
              </w:rPr>
              <w:t>вскрывается (не воспроизводится) и возвращается представившему его участнику</w:t>
            </w:r>
          </w:p>
        </w:tc>
      </w:tr>
      <w:tr w:rsidR="00872090" w:rsidRPr="00472965" w14:paraId="7C656786" w14:textId="77777777" w:rsidTr="00123F01">
        <w:trPr>
          <w:trHeight w:val="315"/>
        </w:trPr>
        <w:tc>
          <w:tcPr>
            <w:tcW w:w="2338" w:type="dxa"/>
            <w:gridSpan w:val="2"/>
          </w:tcPr>
          <w:p w14:paraId="41B78C5A" w14:textId="77777777" w:rsidR="00872090" w:rsidRPr="00AD6F13" w:rsidRDefault="00872090" w:rsidP="00872090">
            <w:pPr>
              <w:rPr>
                <w:bCs/>
                <w:iCs/>
                <w:spacing w:val="-6"/>
              </w:rPr>
            </w:pPr>
            <w:r w:rsidRPr="00AD6F13">
              <w:rPr>
                <w:bCs/>
                <w:iCs/>
                <w:spacing w:val="-6"/>
              </w:rPr>
              <w:t>Место и порядок представления ценового предложения</w:t>
            </w:r>
          </w:p>
        </w:tc>
        <w:tc>
          <w:tcPr>
            <w:tcW w:w="8010" w:type="dxa"/>
            <w:gridSpan w:val="5"/>
          </w:tcPr>
          <w:p w14:paraId="4ACB4A32" w14:textId="77777777" w:rsidR="00171F19" w:rsidRDefault="00872090" w:rsidP="00872090">
            <w:pPr>
              <w:pStyle w:val="31"/>
              <w:ind w:firstLine="415"/>
              <w:rPr>
                <w:spacing w:val="-6"/>
                <w:sz w:val="24"/>
              </w:rPr>
            </w:pPr>
            <w:r w:rsidRPr="00BE4BD9">
              <w:rPr>
                <w:spacing w:val="-6"/>
                <w:sz w:val="24"/>
              </w:rPr>
              <w:t xml:space="preserve">Ценовое предложение может быть представлено с пометкой </w:t>
            </w:r>
            <w:r w:rsidRPr="00AD6F13">
              <w:rPr>
                <w:spacing w:val="-6"/>
                <w:sz w:val="24"/>
              </w:rPr>
              <w:t>«</w:t>
            </w:r>
            <w:r w:rsidRPr="00AD6F13">
              <w:rPr>
                <w:color w:val="000000"/>
                <w:spacing w:val="-6"/>
                <w:sz w:val="24"/>
              </w:rPr>
              <w:t>Техническая</w:t>
            </w:r>
            <w:r w:rsidR="00171F19">
              <w:rPr>
                <w:color w:val="000000"/>
                <w:spacing w:val="-6"/>
                <w:sz w:val="24"/>
              </w:rPr>
              <w:t>/</w:t>
            </w:r>
            <w:r w:rsidRPr="00AD6F13">
              <w:rPr>
                <w:color w:val="000000"/>
                <w:spacing w:val="-6"/>
                <w:sz w:val="24"/>
              </w:rPr>
              <w:t>коммерческая часть ценового предложение</w:t>
            </w:r>
            <w:r w:rsidRPr="00AD6F13">
              <w:rPr>
                <w:spacing w:val="-6"/>
                <w:sz w:val="24"/>
              </w:rPr>
              <w:t xml:space="preserve"> на поставку газообразной продукции»</w:t>
            </w:r>
            <w:r w:rsidRPr="00BE4BD9">
              <w:rPr>
                <w:spacing w:val="-6"/>
                <w:sz w:val="24"/>
              </w:rPr>
              <w:t xml:space="preserve"> по почте по адресу:</w:t>
            </w:r>
          </w:p>
          <w:p w14:paraId="399040C5" w14:textId="53AD4C57" w:rsidR="00872090" w:rsidRPr="00BE4BD9" w:rsidRDefault="00171F19" w:rsidP="00171F19">
            <w:pPr>
              <w:pStyle w:val="31"/>
              <w:rPr>
                <w:spacing w:val="-6"/>
                <w:sz w:val="24"/>
              </w:rPr>
            </w:pPr>
            <w:r>
              <w:rPr>
                <w:spacing w:val="-6"/>
                <w:sz w:val="24"/>
              </w:rPr>
              <w:t>-</w:t>
            </w:r>
            <w:r w:rsidR="00872090" w:rsidRPr="00BE4BD9">
              <w:rPr>
                <w:spacing w:val="-6"/>
                <w:sz w:val="24"/>
              </w:rPr>
              <w:t xml:space="preserve"> 223710 г. Солигорск, Минская обл., ул. Коржа, 5, 4-х этажный корпус, </w:t>
            </w:r>
            <w:proofErr w:type="spellStart"/>
            <w:r w:rsidR="00872090" w:rsidRPr="00BE4BD9">
              <w:rPr>
                <w:spacing w:val="-6"/>
                <w:sz w:val="24"/>
              </w:rPr>
              <w:t>каб</w:t>
            </w:r>
            <w:proofErr w:type="spellEnd"/>
            <w:r w:rsidR="00872090" w:rsidRPr="00BE4BD9">
              <w:rPr>
                <w:spacing w:val="-6"/>
                <w:sz w:val="24"/>
              </w:rPr>
              <w:t xml:space="preserve">. 304 (приемная УМТО) </w:t>
            </w:r>
          </w:p>
          <w:p w14:paraId="2307C6E1" w14:textId="13D6933C" w:rsidR="00872090" w:rsidRPr="00F323C7" w:rsidRDefault="00872090" w:rsidP="00F323C7">
            <w:pPr>
              <w:jc w:val="both"/>
              <w:rPr>
                <w:color w:val="FF0000"/>
                <w:spacing w:val="-6"/>
                <w:lang w:val="en-US"/>
              </w:rPr>
            </w:pPr>
            <w:r w:rsidRPr="00472965">
              <w:rPr>
                <w:spacing w:val="-6"/>
              </w:rPr>
              <w:t xml:space="preserve">     </w:t>
            </w:r>
            <w:r w:rsidRPr="00FE344A">
              <w:rPr>
                <w:spacing w:val="-6"/>
                <w:lang w:val="en-US"/>
              </w:rPr>
              <w:t xml:space="preserve">- </w:t>
            </w:r>
            <w:r w:rsidRPr="00BE4BD9">
              <w:rPr>
                <w:spacing w:val="-6"/>
              </w:rPr>
              <w:t>по</w:t>
            </w:r>
            <w:r w:rsidRPr="00FE344A">
              <w:rPr>
                <w:spacing w:val="-6"/>
                <w:lang w:val="en-US"/>
              </w:rPr>
              <w:t xml:space="preserve"> </w:t>
            </w:r>
            <w:r w:rsidRPr="00BE4BD9">
              <w:rPr>
                <w:spacing w:val="-6"/>
                <w:lang w:val="en-US"/>
              </w:rPr>
              <w:t>e</w:t>
            </w:r>
            <w:r w:rsidRPr="00FE344A">
              <w:rPr>
                <w:spacing w:val="-6"/>
                <w:lang w:val="en-US"/>
              </w:rPr>
              <w:t>-</w:t>
            </w:r>
            <w:r w:rsidRPr="00BE4BD9">
              <w:rPr>
                <w:spacing w:val="-6"/>
                <w:lang w:val="en-US"/>
              </w:rPr>
              <w:t>mail</w:t>
            </w:r>
            <w:r w:rsidRPr="00FE344A">
              <w:rPr>
                <w:spacing w:val="-6"/>
                <w:lang w:val="en-US"/>
              </w:rPr>
              <w:t xml:space="preserve">: </w:t>
            </w:r>
            <w:hyperlink r:id="rId8" w:history="1">
              <w:r w:rsidRPr="00A24BEC">
                <w:rPr>
                  <w:rStyle w:val="a9"/>
                  <w:color w:val="auto"/>
                  <w:spacing w:val="-6"/>
                  <w:u w:val="none"/>
                  <w:lang w:val="en-US"/>
                </w:rPr>
                <w:t>mto@kali.by</w:t>
              </w:r>
            </w:hyperlink>
            <w:r w:rsidRPr="00A24BEC">
              <w:rPr>
                <w:b/>
                <w:spacing w:val="-6"/>
                <w:lang w:val="en-US"/>
              </w:rPr>
              <w:t xml:space="preserve"> </w:t>
            </w:r>
            <w:r w:rsidRPr="00A24BEC">
              <w:rPr>
                <w:spacing w:val="-6"/>
                <w:lang w:val="en-US"/>
              </w:rPr>
              <w:t xml:space="preserve">  </w:t>
            </w:r>
          </w:p>
        </w:tc>
      </w:tr>
      <w:tr w:rsidR="00872090" w:rsidRPr="00BE4BD9" w14:paraId="3DD73540" w14:textId="77777777" w:rsidTr="005D5896">
        <w:trPr>
          <w:trHeight w:val="56"/>
        </w:trPr>
        <w:tc>
          <w:tcPr>
            <w:tcW w:w="10348" w:type="dxa"/>
            <w:gridSpan w:val="7"/>
            <w:vAlign w:val="center"/>
          </w:tcPr>
          <w:p w14:paraId="59416BF3" w14:textId="77777777" w:rsidR="00872090" w:rsidRPr="00AD6F13" w:rsidRDefault="00872090" w:rsidP="00872090">
            <w:pPr>
              <w:jc w:val="center"/>
              <w:rPr>
                <w:bCs/>
                <w:color w:val="000000"/>
                <w:spacing w:val="-6"/>
              </w:rPr>
            </w:pPr>
            <w:r w:rsidRPr="00AD6F13">
              <w:rPr>
                <w:bCs/>
                <w:color w:val="000000"/>
                <w:spacing w:val="-6"/>
              </w:rPr>
              <w:lastRenderedPageBreak/>
              <w:t>Условия проведения процедуры запроса ценовых предложений:</w:t>
            </w:r>
          </w:p>
        </w:tc>
      </w:tr>
      <w:tr w:rsidR="00872090" w:rsidRPr="00BE4BD9" w14:paraId="0860BF24" w14:textId="77777777" w:rsidTr="00123F01">
        <w:trPr>
          <w:trHeight w:val="315"/>
        </w:trPr>
        <w:tc>
          <w:tcPr>
            <w:tcW w:w="2338" w:type="dxa"/>
            <w:gridSpan w:val="2"/>
          </w:tcPr>
          <w:p w14:paraId="0422A847" w14:textId="77777777" w:rsidR="00872090" w:rsidRPr="00AD6F13" w:rsidRDefault="00872090" w:rsidP="00872090">
            <w:pPr>
              <w:rPr>
                <w:bCs/>
                <w:iCs/>
                <w:spacing w:val="-6"/>
              </w:rPr>
            </w:pPr>
            <w:r w:rsidRPr="00AD6F13">
              <w:rPr>
                <w:bCs/>
                <w:iCs/>
                <w:spacing w:val="-6"/>
              </w:rPr>
              <w:t>Первый этап:</w:t>
            </w:r>
          </w:p>
        </w:tc>
        <w:tc>
          <w:tcPr>
            <w:tcW w:w="8010" w:type="dxa"/>
            <w:gridSpan w:val="5"/>
          </w:tcPr>
          <w:p w14:paraId="409E5EF8" w14:textId="648156FE" w:rsidR="00872090" w:rsidRDefault="00872090" w:rsidP="00872090">
            <w:pPr>
              <w:pStyle w:val="31"/>
              <w:numPr>
                <w:ilvl w:val="0"/>
                <w:numId w:val="2"/>
              </w:numPr>
              <w:rPr>
                <w:bCs/>
                <w:color w:val="000000"/>
                <w:spacing w:val="-6"/>
                <w:sz w:val="24"/>
              </w:rPr>
            </w:pPr>
            <w:r w:rsidRPr="00BE4BD9">
              <w:rPr>
                <w:color w:val="000000"/>
                <w:spacing w:val="-6"/>
                <w:sz w:val="24"/>
              </w:rPr>
              <w:t xml:space="preserve">запрос у потенциальных поставщиков технической части ценового предложения, </w:t>
            </w:r>
            <w:r w:rsidRPr="00BE4BD9">
              <w:rPr>
                <w:spacing w:val="-6"/>
                <w:sz w:val="24"/>
              </w:rPr>
              <w:t>содержащей техническое описание и объем поставки</w:t>
            </w:r>
            <w:r w:rsidRPr="00BE4BD9">
              <w:rPr>
                <w:color w:val="000000"/>
                <w:spacing w:val="-6"/>
                <w:sz w:val="24"/>
              </w:rPr>
              <w:t xml:space="preserve"> предлагаемо</w:t>
            </w:r>
            <w:r w:rsidR="003554DF">
              <w:rPr>
                <w:color w:val="000000"/>
                <w:spacing w:val="-6"/>
                <w:sz w:val="24"/>
              </w:rPr>
              <w:t>й</w:t>
            </w:r>
            <w:r w:rsidRPr="00BE4BD9">
              <w:rPr>
                <w:color w:val="000000"/>
                <w:spacing w:val="-6"/>
                <w:sz w:val="24"/>
              </w:rPr>
              <w:t xml:space="preserve"> </w:t>
            </w:r>
            <w:r w:rsidR="003554DF">
              <w:rPr>
                <w:color w:val="000000"/>
                <w:spacing w:val="-6"/>
                <w:sz w:val="24"/>
              </w:rPr>
              <w:t>продукции</w:t>
            </w:r>
            <w:r w:rsidRPr="00BE4BD9">
              <w:rPr>
                <w:color w:val="000000"/>
                <w:spacing w:val="-6"/>
                <w:sz w:val="24"/>
              </w:rPr>
              <w:t xml:space="preserve">, </w:t>
            </w:r>
            <w:r w:rsidRPr="00AD6F13">
              <w:rPr>
                <w:bCs/>
                <w:color w:val="000000"/>
                <w:spacing w:val="-6"/>
                <w:sz w:val="24"/>
              </w:rPr>
              <w:t>за исключением цены предложения;</w:t>
            </w:r>
          </w:p>
          <w:p w14:paraId="16AE2C42" w14:textId="77777777" w:rsidR="00872090" w:rsidRPr="00BE4BD9" w:rsidRDefault="00872090" w:rsidP="00872090">
            <w:pPr>
              <w:pStyle w:val="31"/>
              <w:numPr>
                <w:ilvl w:val="0"/>
                <w:numId w:val="2"/>
              </w:numPr>
              <w:rPr>
                <w:color w:val="000000"/>
                <w:spacing w:val="-6"/>
                <w:sz w:val="24"/>
              </w:rPr>
            </w:pPr>
            <w:r w:rsidRPr="00BE4BD9">
              <w:rPr>
                <w:color w:val="000000"/>
                <w:spacing w:val="-6"/>
                <w:sz w:val="24"/>
              </w:rPr>
              <w:t>рассмотрение технической части ценового предложений, проведение при необходимости переговоров (индивидуальных, совместных) с участниками по вопросам содержания их технических предложений;</w:t>
            </w:r>
          </w:p>
          <w:p w14:paraId="32E4A37D" w14:textId="77777777" w:rsidR="00872090" w:rsidRPr="00BE4BD9" w:rsidRDefault="00872090" w:rsidP="00872090">
            <w:pPr>
              <w:widowControl w:val="0"/>
              <w:numPr>
                <w:ilvl w:val="0"/>
                <w:numId w:val="2"/>
              </w:numPr>
              <w:jc w:val="both"/>
              <w:rPr>
                <w:color w:val="000000"/>
                <w:spacing w:val="-6"/>
              </w:rPr>
            </w:pPr>
            <w:r w:rsidRPr="00BE4BD9">
              <w:rPr>
                <w:color w:val="000000"/>
                <w:spacing w:val="-6"/>
              </w:rPr>
              <w:t>определение участников, соответствующих требованиям запроса ценовых предложений.</w:t>
            </w:r>
          </w:p>
        </w:tc>
      </w:tr>
      <w:tr w:rsidR="00872090" w:rsidRPr="00BE4BD9" w14:paraId="6DB5A75C" w14:textId="77777777" w:rsidTr="00123F01">
        <w:trPr>
          <w:trHeight w:val="315"/>
        </w:trPr>
        <w:tc>
          <w:tcPr>
            <w:tcW w:w="2338" w:type="dxa"/>
            <w:gridSpan w:val="2"/>
          </w:tcPr>
          <w:p w14:paraId="02917B8F" w14:textId="77777777" w:rsidR="00872090" w:rsidRPr="00AD6F13" w:rsidRDefault="00872090" w:rsidP="00872090">
            <w:pPr>
              <w:rPr>
                <w:bCs/>
                <w:iCs/>
                <w:spacing w:val="-6"/>
              </w:rPr>
            </w:pPr>
            <w:r w:rsidRPr="00AD6F13">
              <w:rPr>
                <w:bCs/>
                <w:iCs/>
                <w:spacing w:val="-6"/>
              </w:rPr>
              <w:t>Второй этап:</w:t>
            </w:r>
          </w:p>
          <w:p w14:paraId="223DC843" w14:textId="77777777" w:rsidR="00872090" w:rsidRPr="00BE4BD9" w:rsidRDefault="00872090" w:rsidP="00872090">
            <w:pPr>
              <w:rPr>
                <w:b/>
                <w:i/>
                <w:spacing w:val="-6"/>
              </w:rPr>
            </w:pPr>
          </w:p>
        </w:tc>
        <w:tc>
          <w:tcPr>
            <w:tcW w:w="8010" w:type="dxa"/>
            <w:gridSpan w:val="5"/>
          </w:tcPr>
          <w:p w14:paraId="3738655F" w14:textId="77777777" w:rsidR="00872090" w:rsidRPr="00BE4BD9" w:rsidRDefault="00872090" w:rsidP="00872090">
            <w:pPr>
              <w:pStyle w:val="31"/>
              <w:numPr>
                <w:ilvl w:val="0"/>
                <w:numId w:val="3"/>
              </w:numPr>
              <w:rPr>
                <w:color w:val="000000"/>
                <w:spacing w:val="-6"/>
                <w:sz w:val="24"/>
              </w:rPr>
            </w:pPr>
            <w:r w:rsidRPr="00BE4BD9">
              <w:rPr>
                <w:color w:val="000000"/>
                <w:spacing w:val="-6"/>
                <w:sz w:val="24"/>
              </w:rPr>
              <w:t>внесение изменений и (или) дополнений в запрос ценовых предложений по результатам первого этапа указанного запроса ценовых предложений (при необходимости);</w:t>
            </w:r>
          </w:p>
          <w:p w14:paraId="0995AC61" w14:textId="77777777" w:rsidR="00872090" w:rsidRPr="00BE4BD9" w:rsidRDefault="00872090" w:rsidP="00872090">
            <w:pPr>
              <w:pStyle w:val="31"/>
              <w:numPr>
                <w:ilvl w:val="0"/>
                <w:numId w:val="3"/>
              </w:numPr>
              <w:rPr>
                <w:color w:val="000000"/>
                <w:spacing w:val="-6"/>
                <w:sz w:val="24"/>
              </w:rPr>
            </w:pPr>
            <w:r w:rsidRPr="00AD6F13">
              <w:rPr>
                <w:bCs/>
                <w:color w:val="000000"/>
                <w:spacing w:val="-6"/>
                <w:sz w:val="24"/>
              </w:rPr>
              <w:t>запрос коммерческой части ценовых</w:t>
            </w:r>
            <w:r w:rsidRPr="00BE4BD9">
              <w:rPr>
                <w:color w:val="000000"/>
                <w:spacing w:val="-6"/>
                <w:sz w:val="24"/>
              </w:rPr>
              <w:t xml:space="preserve"> предложений участников, прошедших его первый этап;</w:t>
            </w:r>
          </w:p>
          <w:p w14:paraId="4E02C7ED" w14:textId="77777777" w:rsidR="00872090" w:rsidRPr="00BE4BD9" w:rsidRDefault="00872090" w:rsidP="00872090">
            <w:pPr>
              <w:widowControl w:val="0"/>
              <w:numPr>
                <w:ilvl w:val="0"/>
                <w:numId w:val="3"/>
              </w:numPr>
              <w:jc w:val="both"/>
              <w:rPr>
                <w:color w:val="000000"/>
                <w:spacing w:val="-6"/>
              </w:rPr>
            </w:pPr>
            <w:r w:rsidRPr="00BE4BD9">
              <w:rPr>
                <w:color w:val="000000"/>
                <w:spacing w:val="-6"/>
              </w:rPr>
              <w:t>проведение переговоров о снижении цен поступивших ценовых предложений;</w:t>
            </w:r>
          </w:p>
          <w:p w14:paraId="5BBC9BE6" w14:textId="77777777" w:rsidR="00872090" w:rsidRPr="00BE4BD9" w:rsidRDefault="00872090" w:rsidP="00872090">
            <w:pPr>
              <w:widowControl w:val="0"/>
              <w:numPr>
                <w:ilvl w:val="0"/>
                <w:numId w:val="3"/>
              </w:numPr>
              <w:jc w:val="both"/>
              <w:rPr>
                <w:color w:val="000000"/>
                <w:spacing w:val="-6"/>
              </w:rPr>
            </w:pPr>
            <w:r w:rsidRPr="00BE4BD9">
              <w:rPr>
                <w:color w:val="000000"/>
                <w:spacing w:val="-6"/>
              </w:rPr>
              <w:t>подведение итогов.</w:t>
            </w:r>
          </w:p>
        </w:tc>
      </w:tr>
      <w:tr w:rsidR="00872090" w:rsidRPr="00BE4BD9" w14:paraId="38AAA6E7" w14:textId="77777777" w:rsidTr="00123F01">
        <w:trPr>
          <w:trHeight w:val="133"/>
        </w:trPr>
        <w:tc>
          <w:tcPr>
            <w:tcW w:w="2338" w:type="dxa"/>
            <w:gridSpan w:val="2"/>
          </w:tcPr>
          <w:p w14:paraId="6CE26855" w14:textId="77777777" w:rsidR="00872090" w:rsidRPr="00AD6F13" w:rsidRDefault="00872090" w:rsidP="00872090">
            <w:pPr>
              <w:rPr>
                <w:bCs/>
                <w:iCs/>
                <w:spacing w:val="-6"/>
              </w:rPr>
            </w:pPr>
            <w:r w:rsidRPr="00AD6F13">
              <w:rPr>
                <w:bCs/>
                <w:iCs/>
                <w:spacing w:val="-6"/>
              </w:rPr>
              <w:t xml:space="preserve">Расчет цены </w:t>
            </w:r>
          </w:p>
          <w:p w14:paraId="44C98515" w14:textId="77777777" w:rsidR="00872090" w:rsidRPr="00AD6F13" w:rsidRDefault="00872090" w:rsidP="00872090">
            <w:pPr>
              <w:rPr>
                <w:bCs/>
                <w:iCs/>
                <w:spacing w:val="-6"/>
              </w:rPr>
            </w:pPr>
            <w:r w:rsidRPr="00AD6F13">
              <w:rPr>
                <w:bCs/>
                <w:iCs/>
                <w:spacing w:val="-6"/>
              </w:rPr>
              <w:t>ценового предложения</w:t>
            </w:r>
          </w:p>
          <w:p w14:paraId="02034861" w14:textId="77777777" w:rsidR="00872090" w:rsidRPr="00BE4BD9" w:rsidRDefault="00872090" w:rsidP="00872090">
            <w:pPr>
              <w:rPr>
                <w:b/>
                <w:i/>
                <w:spacing w:val="-6"/>
              </w:rPr>
            </w:pPr>
          </w:p>
        </w:tc>
        <w:tc>
          <w:tcPr>
            <w:tcW w:w="8010" w:type="dxa"/>
            <w:gridSpan w:val="5"/>
          </w:tcPr>
          <w:p w14:paraId="52FC6B3B" w14:textId="3D22A2E2" w:rsidR="00872090" w:rsidRPr="00BE4BD9" w:rsidRDefault="00872090" w:rsidP="00872090">
            <w:pPr>
              <w:jc w:val="both"/>
              <w:rPr>
                <w:b/>
                <w:color w:val="000000"/>
                <w:spacing w:val="-6"/>
              </w:rPr>
            </w:pPr>
            <w:r w:rsidRPr="00BE4BD9">
              <w:rPr>
                <w:color w:val="000000"/>
                <w:spacing w:val="-6"/>
              </w:rPr>
              <w:t xml:space="preserve">Цена (без учета НДС) определяется участником с указанием условий поставки (по </w:t>
            </w:r>
            <w:r w:rsidRPr="00BE4BD9">
              <w:rPr>
                <w:color w:val="000000"/>
                <w:spacing w:val="-6"/>
                <w:lang w:val="en-US"/>
              </w:rPr>
              <w:t>INCOTERMS</w:t>
            </w:r>
            <w:r w:rsidRPr="00BE4BD9">
              <w:rPr>
                <w:color w:val="000000"/>
                <w:spacing w:val="-6"/>
              </w:rPr>
              <w:t>-20</w:t>
            </w:r>
            <w:r w:rsidR="00B47642">
              <w:rPr>
                <w:color w:val="000000"/>
                <w:spacing w:val="-6"/>
              </w:rPr>
              <w:t>2</w:t>
            </w:r>
            <w:r w:rsidRPr="00BE4BD9">
              <w:rPr>
                <w:color w:val="000000"/>
                <w:spacing w:val="-6"/>
              </w:rPr>
              <w:t>0), а также с указанием на то, включены ли в цену кроме стоимости самой продукции расходы на транспортировку, страхование, уплату таможенных пошлин, налогов, сборов</w:t>
            </w:r>
            <w:r w:rsidRPr="00BE4BD9">
              <w:rPr>
                <w:spacing w:val="-6"/>
              </w:rPr>
              <w:t xml:space="preserve"> </w:t>
            </w:r>
            <w:r w:rsidRPr="00BE4BD9">
              <w:rPr>
                <w:color w:val="000000"/>
                <w:spacing w:val="-6"/>
              </w:rPr>
              <w:t>и других обязательных платежей.</w:t>
            </w:r>
          </w:p>
        </w:tc>
      </w:tr>
      <w:tr w:rsidR="00872090" w:rsidRPr="00BE4BD9" w14:paraId="066256A4" w14:textId="77777777" w:rsidTr="00123F01">
        <w:trPr>
          <w:trHeight w:val="355"/>
        </w:trPr>
        <w:tc>
          <w:tcPr>
            <w:tcW w:w="2338" w:type="dxa"/>
            <w:gridSpan w:val="2"/>
          </w:tcPr>
          <w:p w14:paraId="05D1CF0D" w14:textId="77777777" w:rsidR="00872090" w:rsidRPr="00AD6F13" w:rsidRDefault="00872090" w:rsidP="00872090">
            <w:pPr>
              <w:rPr>
                <w:bCs/>
                <w:iCs/>
                <w:spacing w:val="-6"/>
              </w:rPr>
            </w:pPr>
            <w:r w:rsidRPr="00AD6F13">
              <w:rPr>
                <w:bCs/>
                <w:iCs/>
                <w:spacing w:val="-6"/>
              </w:rPr>
              <w:t>Наименование валюты ценового предложения</w:t>
            </w:r>
          </w:p>
        </w:tc>
        <w:tc>
          <w:tcPr>
            <w:tcW w:w="8010" w:type="dxa"/>
            <w:gridSpan w:val="5"/>
          </w:tcPr>
          <w:p w14:paraId="5D00E51C" w14:textId="583D79DC" w:rsidR="00872090" w:rsidRPr="00BE4BD9" w:rsidRDefault="00872090" w:rsidP="00872090">
            <w:pPr>
              <w:jc w:val="both"/>
              <w:rPr>
                <w:color w:val="000000"/>
                <w:spacing w:val="-6"/>
              </w:rPr>
            </w:pPr>
            <w:r w:rsidRPr="00BE4BD9">
              <w:rPr>
                <w:color w:val="000000"/>
                <w:spacing w:val="-6"/>
              </w:rPr>
              <w:t>Для нерезидентов Республики Беларусь - валюта согласно законодательству страны участника процедуры, для резидентов Республики Беларусь – белорусский рубль.</w:t>
            </w:r>
          </w:p>
        </w:tc>
      </w:tr>
      <w:tr w:rsidR="00872090" w:rsidRPr="00BE4BD9" w14:paraId="0B2EEA02" w14:textId="77777777" w:rsidTr="00123F01">
        <w:trPr>
          <w:trHeight w:val="345"/>
        </w:trPr>
        <w:tc>
          <w:tcPr>
            <w:tcW w:w="2338" w:type="dxa"/>
            <w:gridSpan w:val="2"/>
          </w:tcPr>
          <w:p w14:paraId="05A28189" w14:textId="77777777" w:rsidR="00872090" w:rsidRPr="00A851ED" w:rsidRDefault="00872090" w:rsidP="00872090">
            <w:pPr>
              <w:rPr>
                <w:bCs/>
                <w:iCs/>
                <w:spacing w:val="-6"/>
              </w:rPr>
            </w:pPr>
            <w:r w:rsidRPr="00A851ED">
              <w:rPr>
                <w:bCs/>
                <w:iCs/>
                <w:spacing w:val="-6"/>
              </w:rPr>
              <w:t>Наименование валюты для оценки ценового предложения</w:t>
            </w:r>
          </w:p>
        </w:tc>
        <w:tc>
          <w:tcPr>
            <w:tcW w:w="8010" w:type="dxa"/>
            <w:gridSpan w:val="5"/>
          </w:tcPr>
          <w:p w14:paraId="465021D6" w14:textId="77777777" w:rsidR="00872090" w:rsidRPr="00BE4BD9" w:rsidRDefault="00872090" w:rsidP="00872090">
            <w:pPr>
              <w:pStyle w:val="a5"/>
              <w:ind w:left="0"/>
              <w:jc w:val="both"/>
              <w:rPr>
                <w:color w:val="000000"/>
                <w:spacing w:val="-6"/>
                <w:sz w:val="24"/>
              </w:rPr>
            </w:pPr>
            <w:r w:rsidRPr="00BE4BD9">
              <w:rPr>
                <w:color w:val="000000"/>
                <w:spacing w:val="-6"/>
                <w:sz w:val="24"/>
              </w:rPr>
              <w:t>Для сравнения цены предложений участников (в случае их предоставления в разных валютах) будут переведены в белорусские рубли и приведены к единым условиям поставки. Обменный курс перевода цен ценовых предложений в белорусские рубли равен курсу Национального банка Республики Беларусь на дату проведения переговоров по снижению цены.</w:t>
            </w:r>
          </w:p>
        </w:tc>
      </w:tr>
      <w:tr w:rsidR="00872090" w:rsidRPr="00BE4BD9" w14:paraId="145411CF" w14:textId="77777777" w:rsidTr="00123F01">
        <w:trPr>
          <w:trHeight w:val="345"/>
        </w:trPr>
        <w:tc>
          <w:tcPr>
            <w:tcW w:w="2338" w:type="dxa"/>
            <w:gridSpan w:val="2"/>
          </w:tcPr>
          <w:p w14:paraId="21D40B59" w14:textId="77777777" w:rsidR="00872090" w:rsidRPr="00A851ED" w:rsidRDefault="00872090" w:rsidP="00872090">
            <w:pPr>
              <w:widowControl w:val="0"/>
              <w:rPr>
                <w:bCs/>
                <w:iCs/>
                <w:spacing w:val="-6"/>
              </w:rPr>
            </w:pPr>
            <w:r w:rsidRPr="00A851ED">
              <w:rPr>
                <w:bCs/>
                <w:iCs/>
                <w:spacing w:val="-6"/>
              </w:rPr>
              <w:t>Критерии, используемые для выбора наилучшего предложения</w:t>
            </w:r>
          </w:p>
        </w:tc>
        <w:tc>
          <w:tcPr>
            <w:tcW w:w="8010" w:type="dxa"/>
            <w:gridSpan w:val="5"/>
          </w:tcPr>
          <w:p w14:paraId="7B5F3706" w14:textId="77777777" w:rsidR="00C06896" w:rsidRDefault="00C06896" w:rsidP="00872090">
            <w:pPr>
              <w:widowControl w:val="0"/>
              <w:jc w:val="both"/>
              <w:rPr>
                <w:spacing w:val="-6"/>
              </w:rPr>
            </w:pPr>
          </w:p>
          <w:p w14:paraId="5EC406C8" w14:textId="0ECEED00" w:rsidR="00872090" w:rsidRPr="00BE4BD9" w:rsidRDefault="00872090" w:rsidP="00872090">
            <w:pPr>
              <w:widowControl w:val="0"/>
              <w:jc w:val="both"/>
              <w:rPr>
                <w:spacing w:val="-6"/>
              </w:rPr>
            </w:pPr>
            <w:r w:rsidRPr="00BE4BD9">
              <w:rPr>
                <w:spacing w:val="-6"/>
              </w:rPr>
              <w:t>Наименьшая цена - 100 %</w:t>
            </w:r>
          </w:p>
          <w:p w14:paraId="7473AA2A" w14:textId="15D42FFA" w:rsidR="00872090" w:rsidRPr="00BE4BD9" w:rsidRDefault="00872090" w:rsidP="00872090">
            <w:pPr>
              <w:widowControl w:val="0"/>
              <w:jc w:val="both"/>
              <w:rPr>
                <w:spacing w:val="-6"/>
              </w:rPr>
            </w:pPr>
            <w:r w:rsidRPr="00BE4BD9">
              <w:rPr>
                <w:spacing w:val="-6"/>
              </w:rPr>
              <w:t xml:space="preserve"> </w:t>
            </w:r>
          </w:p>
        </w:tc>
      </w:tr>
      <w:tr w:rsidR="00C06896" w:rsidRPr="00BE4BD9" w14:paraId="762EC5F7" w14:textId="77777777" w:rsidTr="00123F01">
        <w:trPr>
          <w:trHeight w:val="345"/>
        </w:trPr>
        <w:tc>
          <w:tcPr>
            <w:tcW w:w="2338" w:type="dxa"/>
            <w:gridSpan w:val="2"/>
          </w:tcPr>
          <w:p w14:paraId="77D395B9" w14:textId="2ADBDCCA" w:rsidR="00C06896" w:rsidRPr="00A851ED" w:rsidRDefault="00C06896" w:rsidP="00872090">
            <w:pPr>
              <w:widowControl w:val="0"/>
              <w:rPr>
                <w:bCs/>
                <w:iCs/>
                <w:spacing w:val="-6"/>
              </w:rPr>
            </w:pPr>
            <w:r>
              <w:rPr>
                <w:bCs/>
                <w:iCs/>
                <w:spacing w:val="-6"/>
              </w:rPr>
              <w:t>Требования к участнику процедуры и его данным</w:t>
            </w:r>
          </w:p>
        </w:tc>
        <w:tc>
          <w:tcPr>
            <w:tcW w:w="8010" w:type="dxa"/>
            <w:gridSpan w:val="5"/>
          </w:tcPr>
          <w:p w14:paraId="1BA9AEE8" w14:textId="77777777" w:rsidR="00C06896" w:rsidRDefault="00C06896" w:rsidP="00872090">
            <w:pPr>
              <w:widowControl w:val="0"/>
              <w:jc w:val="both"/>
              <w:rPr>
                <w:spacing w:val="-6"/>
              </w:rPr>
            </w:pPr>
            <w:r w:rsidRPr="00C06896">
              <w:rPr>
                <w:spacing w:val="-6"/>
              </w:rPr>
              <w:t xml:space="preserve">Допускаются резиденты и нерезиденты Республики Беларусь, предлагающие </w:t>
            </w:r>
            <w:r>
              <w:rPr>
                <w:spacing w:val="-6"/>
              </w:rPr>
              <w:t>продукцию</w:t>
            </w:r>
            <w:r w:rsidRPr="00C06896">
              <w:rPr>
                <w:spacing w:val="-6"/>
              </w:rPr>
              <w:t xml:space="preserve"> иностранного производства и происхождения Республики Беларусь.</w:t>
            </w:r>
          </w:p>
          <w:p w14:paraId="0B23C44F" w14:textId="630D98BE" w:rsidR="00C06896" w:rsidRDefault="00C06896" w:rsidP="00872090">
            <w:pPr>
              <w:widowControl w:val="0"/>
              <w:jc w:val="both"/>
              <w:rPr>
                <w:spacing w:val="-6"/>
              </w:rPr>
            </w:pPr>
          </w:p>
        </w:tc>
      </w:tr>
      <w:tr w:rsidR="00C06896" w:rsidRPr="00BE4BD9" w14:paraId="284B493C" w14:textId="77777777" w:rsidTr="00123F01">
        <w:trPr>
          <w:trHeight w:val="345"/>
        </w:trPr>
        <w:tc>
          <w:tcPr>
            <w:tcW w:w="2338" w:type="dxa"/>
            <w:gridSpan w:val="2"/>
          </w:tcPr>
          <w:p w14:paraId="5BC76F62" w14:textId="06E91299" w:rsidR="00C06896" w:rsidRPr="00A851ED" w:rsidRDefault="00C06896" w:rsidP="00872090">
            <w:pPr>
              <w:widowControl w:val="0"/>
              <w:rPr>
                <w:bCs/>
                <w:iCs/>
                <w:spacing w:val="-6"/>
              </w:rPr>
            </w:pPr>
            <w:r>
              <w:rPr>
                <w:bCs/>
                <w:iCs/>
                <w:spacing w:val="-6"/>
              </w:rPr>
              <w:t>Квалификационные требования к составу участников</w:t>
            </w:r>
          </w:p>
        </w:tc>
        <w:tc>
          <w:tcPr>
            <w:tcW w:w="8010" w:type="dxa"/>
            <w:gridSpan w:val="5"/>
          </w:tcPr>
          <w:p w14:paraId="0054AE9B" w14:textId="77777777" w:rsidR="00C06896" w:rsidRPr="00C06896" w:rsidRDefault="00C06896" w:rsidP="00C06896">
            <w:pPr>
              <w:widowControl w:val="0"/>
              <w:jc w:val="both"/>
              <w:rPr>
                <w:spacing w:val="-6"/>
              </w:rPr>
            </w:pPr>
            <w:r w:rsidRPr="00C06896">
              <w:rPr>
                <w:spacing w:val="-6"/>
              </w:rPr>
              <w:t>Участником не может быть организация:</w:t>
            </w:r>
          </w:p>
          <w:p w14:paraId="4BBB1E9D" w14:textId="77777777" w:rsidR="00C06896" w:rsidRPr="00C06896" w:rsidRDefault="00C06896" w:rsidP="00C06896">
            <w:pPr>
              <w:widowControl w:val="0"/>
              <w:jc w:val="both"/>
              <w:rPr>
                <w:spacing w:val="-6"/>
              </w:rPr>
            </w:pPr>
            <w:r w:rsidRPr="00C06896">
              <w:rPr>
                <w:spacing w:val="-6"/>
              </w:rPr>
              <w:t>- находящаяся в процессе ликвидации, реорганизации, или признанная в установленном законодательными актами порядке экономически несостоятельной (банкротом), за исключением находящейся в процедуре санации;</w:t>
            </w:r>
          </w:p>
          <w:p w14:paraId="6492509D" w14:textId="77777777" w:rsidR="00C06896" w:rsidRPr="00C06896" w:rsidRDefault="00C06896" w:rsidP="00C06896">
            <w:pPr>
              <w:widowControl w:val="0"/>
              <w:jc w:val="both"/>
              <w:rPr>
                <w:spacing w:val="-6"/>
              </w:rPr>
            </w:pPr>
            <w:r w:rsidRPr="00C06896">
              <w:rPr>
                <w:spacing w:val="-6"/>
              </w:rPr>
              <w:t>- представившая недостоверную информацию о себе;</w:t>
            </w:r>
          </w:p>
          <w:p w14:paraId="5C2B8E9F" w14:textId="77777777" w:rsidR="00C06896" w:rsidRPr="00C06896" w:rsidRDefault="00C06896" w:rsidP="00C06896">
            <w:pPr>
              <w:widowControl w:val="0"/>
              <w:jc w:val="both"/>
              <w:rPr>
                <w:spacing w:val="-6"/>
              </w:rPr>
            </w:pPr>
            <w:r w:rsidRPr="00C06896">
              <w:rPr>
                <w:spacing w:val="-6"/>
              </w:rPr>
              <w:t>- не представившая либо представившая неполную (неточную) информацию о себе и оказавшаяся представить соответствующую информацию в установленные заказчиком сроки;</w:t>
            </w:r>
          </w:p>
          <w:p w14:paraId="0E0B3FB5" w14:textId="77777777" w:rsidR="00C06896" w:rsidRPr="00C06896" w:rsidRDefault="00C06896" w:rsidP="00C06896">
            <w:pPr>
              <w:widowControl w:val="0"/>
              <w:jc w:val="both"/>
              <w:rPr>
                <w:spacing w:val="-6"/>
              </w:rPr>
            </w:pPr>
            <w:r w:rsidRPr="00C06896">
              <w:rPr>
                <w:spacing w:val="-6"/>
              </w:rPr>
              <w:t>- не соответствующая требованиям заказчика к данным участников;</w:t>
            </w:r>
          </w:p>
          <w:p w14:paraId="6097C357" w14:textId="77777777" w:rsidR="00C06896" w:rsidRPr="00C06896" w:rsidRDefault="00C06896" w:rsidP="00C06896">
            <w:pPr>
              <w:widowControl w:val="0"/>
              <w:jc w:val="both"/>
              <w:rPr>
                <w:spacing w:val="-6"/>
              </w:rPr>
            </w:pPr>
            <w:r w:rsidRPr="00C06896">
              <w:rPr>
                <w:spacing w:val="-6"/>
              </w:rPr>
              <w:t>- включенная в реестр поставщиков (подрядчиков, исполнителей), временно не допускаемых к закупкам.</w:t>
            </w:r>
          </w:p>
          <w:p w14:paraId="0BA468CA" w14:textId="77777777" w:rsidR="009E5A3E" w:rsidRDefault="00C06896" w:rsidP="00C06896">
            <w:pPr>
              <w:widowControl w:val="0"/>
              <w:jc w:val="both"/>
              <w:rPr>
                <w:spacing w:val="-6"/>
              </w:rPr>
            </w:pPr>
            <w:r w:rsidRPr="00C06896">
              <w:rPr>
                <w:spacing w:val="-6"/>
              </w:rPr>
              <w:t>К участию в процедуре допускаются претенденты, не имеющие претензий по поставкам в адрес ОАО "Беларуськалий" (сведения о фактах отказов от</w:t>
            </w:r>
            <w:r>
              <w:t xml:space="preserve"> </w:t>
            </w:r>
            <w:r w:rsidRPr="00C06896">
              <w:rPr>
                <w:spacing w:val="-6"/>
              </w:rPr>
              <w:t>заключения договоров, неисполнения и/или ненадлежащего исполнения заключенных договоров, информация цехов-заявителей о неудовлетворительном качестве поставляем</w:t>
            </w:r>
            <w:r w:rsidR="00E32210">
              <w:rPr>
                <w:spacing w:val="-6"/>
              </w:rPr>
              <w:t>ой продукции</w:t>
            </w:r>
            <w:r w:rsidRPr="00C06896">
              <w:rPr>
                <w:spacing w:val="-6"/>
              </w:rPr>
              <w:t>, результаты входного и приемочного контроля и др.), и подтвердившие все нижеперечисленные</w:t>
            </w:r>
          </w:p>
          <w:p w14:paraId="3748FB9B" w14:textId="4AA08894" w:rsidR="00C06896" w:rsidRPr="00C06896" w:rsidRDefault="00C06896" w:rsidP="00C06896">
            <w:pPr>
              <w:widowControl w:val="0"/>
              <w:jc w:val="both"/>
              <w:rPr>
                <w:spacing w:val="-6"/>
              </w:rPr>
            </w:pPr>
            <w:r w:rsidRPr="00C06896">
              <w:rPr>
                <w:spacing w:val="-6"/>
              </w:rPr>
              <w:lastRenderedPageBreak/>
              <w:t xml:space="preserve"> требования:</w:t>
            </w:r>
          </w:p>
          <w:p w14:paraId="05E935E4" w14:textId="77777777" w:rsidR="00C06896" w:rsidRPr="00C06896" w:rsidRDefault="00C06896" w:rsidP="00C06896">
            <w:pPr>
              <w:widowControl w:val="0"/>
              <w:jc w:val="both"/>
              <w:rPr>
                <w:spacing w:val="-6"/>
              </w:rPr>
            </w:pPr>
            <w:r w:rsidRPr="00C06896">
              <w:rPr>
                <w:spacing w:val="-6"/>
              </w:rPr>
              <w:t>- финансовую и экономическую состоятельность;</w:t>
            </w:r>
          </w:p>
          <w:p w14:paraId="0D08DE78" w14:textId="5EC5115E" w:rsidR="00C06896" w:rsidRDefault="00C06896" w:rsidP="00C06896">
            <w:pPr>
              <w:widowControl w:val="0"/>
              <w:jc w:val="both"/>
              <w:rPr>
                <w:spacing w:val="-6"/>
              </w:rPr>
            </w:pPr>
            <w:r w:rsidRPr="00C06896">
              <w:rPr>
                <w:spacing w:val="-6"/>
              </w:rPr>
              <w:t>- технические возможности.</w:t>
            </w:r>
          </w:p>
        </w:tc>
      </w:tr>
      <w:tr w:rsidR="00872090" w:rsidRPr="00BE4BD9" w14:paraId="6A2E0F90" w14:textId="77777777" w:rsidTr="00123F01">
        <w:trPr>
          <w:trHeight w:val="255"/>
        </w:trPr>
        <w:tc>
          <w:tcPr>
            <w:tcW w:w="2338" w:type="dxa"/>
            <w:gridSpan w:val="2"/>
          </w:tcPr>
          <w:p w14:paraId="783BF21C" w14:textId="77777777" w:rsidR="00872090" w:rsidRPr="00A851ED" w:rsidRDefault="00872090" w:rsidP="00872090">
            <w:pPr>
              <w:rPr>
                <w:bCs/>
                <w:iCs/>
                <w:spacing w:val="-6"/>
              </w:rPr>
            </w:pPr>
            <w:r w:rsidRPr="00A851ED">
              <w:rPr>
                <w:bCs/>
                <w:iCs/>
                <w:spacing w:val="-6"/>
              </w:rPr>
              <w:lastRenderedPageBreak/>
              <w:t>Обязательные условия договора</w:t>
            </w:r>
          </w:p>
        </w:tc>
        <w:tc>
          <w:tcPr>
            <w:tcW w:w="8010" w:type="dxa"/>
            <w:gridSpan w:val="5"/>
          </w:tcPr>
          <w:p w14:paraId="2EC41A0E" w14:textId="56F53454" w:rsidR="00872090" w:rsidRPr="00175785" w:rsidRDefault="00872090" w:rsidP="00872090">
            <w:pPr>
              <w:jc w:val="both"/>
              <w:rPr>
                <w:spacing w:val="-6"/>
              </w:rPr>
            </w:pPr>
            <w:r w:rsidRPr="00BE4BD9">
              <w:rPr>
                <w:spacing w:val="-6"/>
              </w:rPr>
              <w:t xml:space="preserve">1. Цена на </w:t>
            </w:r>
            <w:r w:rsidRPr="00175785">
              <w:rPr>
                <w:spacing w:val="-6"/>
              </w:rPr>
              <w:t>продукцию – в соответствии с окончательным акцептованным предложением участника.</w:t>
            </w:r>
          </w:p>
          <w:p w14:paraId="07DAE1A4" w14:textId="368176A5" w:rsidR="00872090" w:rsidRPr="007D6F8B" w:rsidRDefault="00555256" w:rsidP="00872090">
            <w:pPr>
              <w:jc w:val="both"/>
              <w:rPr>
                <w:spacing w:val="-6"/>
              </w:rPr>
            </w:pPr>
            <w:r>
              <w:rPr>
                <w:spacing w:val="-6"/>
              </w:rPr>
              <w:t>2</w:t>
            </w:r>
            <w:r w:rsidR="00872090" w:rsidRPr="00175785">
              <w:rPr>
                <w:spacing w:val="-6"/>
              </w:rPr>
              <w:t>. Для резидентов Р</w:t>
            </w:r>
            <w:r w:rsidR="00A851ED">
              <w:rPr>
                <w:spacing w:val="-6"/>
              </w:rPr>
              <w:t xml:space="preserve">еспублики </w:t>
            </w:r>
            <w:r w:rsidR="00872090" w:rsidRPr="00175785">
              <w:rPr>
                <w:spacing w:val="-6"/>
              </w:rPr>
              <w:t>Б</w:t>
            </w:r>
            <w:r w:rsidR="00A851ED">
              <w:rPr>
                <w:spacing w:val="-6"/>
              </w:rPr>
              <w:t>еларусь</w:t>
            </w:r>
            <w:r w:rsidR="00872090" w:rsidRPr="00175785">
              <w:rPr>
                <w:spacing w:val="-6"/>
              </w:rPr>
              <w:t xml:space="preserve">: </w:t>
            </w:r>
            <w:r w:rsidR="008F2B59">
              <w:rPr>
                <w:spacing w:val="-6"/>
              </w:rPr>
              <w:t>ц</w:t>
            </w:r>
            <w:r w:rsidR="00872090" w:rsidRPr="00175785">
              <w:rPr>
                <w:spacing w:val="-6"/>
              </w:rPr>
              <w:t xml:space="preserve">ена на продукцию должна быть сформирована </w:t>
            </w:r>
            <w:r w:rsidR="00872090" w:rsidRPr="007D6F8B">
              <w:rPr>
                <w:spacing w:val="-6"/>
              </w:rPr>
              <w:t>Поставщиком в соответствии с законодательством Р</w:t>
            </w:r>
            <w:r w:rsidR="00A851ED" w:rsidRPr="007D6F8B">
              <w:rPr>
                <w:spacing w:val="-6"/>
              </w:rPr>
              <w:t xml:space="preserve">еспублики </w:t>
            </w:r>
            <w:r w:rsidR="00872090" w:rsidRPr="007D6F8B">
              <w:rPr>
                <w:spacing w:val="-6"/>
              </w:rPr>
              <w:t>Б</w:t>
            </w:r>
            <w:r w:rsidR="00A851ED" w:rsidRPr="007D6F8B">
              <w:rPr>
                <w:spacing w:val="-6"/>
              </w:rPr>
              <w:t>еларусь</w:t>
            </w:r>
            <w:r w:rsidR="00872090" w:rsidRPr="007D6F8B">
              <w:rPr>
                <w:spacing w:val="-6"/>
              </w:rPr>
              <w:t xml:space="preserve"> и учетной политикой предприятия. Поставщик несет ответственность за правильность формирования цены в соответствии с действующим законодательством Р</w:t>
            </w:r>
            <w:r w:rsidR="00A851ED" w:rsidRPr="007D6F8B">
              <w:rPr>
                <w:spacing w:val="-6"/>
              </w:rPr>
              <w:t xml:space="preserve">еспублики </w:t>
            </w:r>
            <w:r w:rsidR="00872090" w:rsidRPr="007D6F8B">
              <w:rPr>
                <w:spacing w:val="-6"/>
              </w:rPr>
              <w:t>Б</w:t>
            </w:r>
            <w:r w:rsidR="00A851ED" w:rsidRPr="007D6F8B">
              <w:rPr>
                <w:spacing w:val="-6"/>
              </w:rPr>
              <w:t>еларусь</w:t>
            </w:r>
            <w:r w:rsidR="00872090" w:rsidRPr="007D6F8B">
              <w:rPr>
                <w:spacing w:val="-6"/>
              </w:rPr>
              <w:t>.</w:t>
            </w:r>
          </w:p>
          <w:p w14:paraId="730F1330" w14:textId="7DA53C68" w:rsidR="00872090" w:rsidRPr="007D6F8B" w:rsidRDefault="00555256" w:rsidP="00872090">
            <w:pPr>
              <w:jc w:val="both"/>
              <w:rPr>
                <w:spacing w:val="-6"/>
              </w:rPr>
            </w:pPr>
            <w:r w:rsidRPr="007D6F8B">
              <w:rPr>
                <w:spacing w:val="-6"/>
              </w:rPr>
              <w:t>3</w:t>
            </w:r>
            <w:r w:rsidR="00872090" w:rsidRPr="007D6F8B">
              <w:rPr>
                <w:spacing w:val="-6"/>
              </w:rPr>
              <w:t>. Условия поставки продукции – в соответствии с окончательным акцептованным предложением участника.</w:t>
            </w:r>
          </w:p>
          <w:p w14:paraId="246004A3" w14:textId="12CD03B3" w:rsidR="00872090" w:rsidRPr="007D6F8B" w:rsidRDefault="00555256" w:rsidP="00872090">
            <w:pPr>
              <w:jc w:val="both"/>
              <w:rPr>
                <w:spacing w:val="-6"/>
              </w:rPr>
            </w:pPr>
            <w:r w:rsidRPr="007D6F8B">
              <w:rPr>
                <w:spacing w:val="-6"/>
              </w:rPr>
              <w:t>4</w:t>
            </w:r>
            <w:r w:rsidR="00872090" w:rsidRPr="007D6F8B">
              <w:rPr>
                <w:spacing w:val="-6"/>
              </w:rPr>
              <w:t>. Срок поставки продукции – в соответствии с окончательным акцептованным предложением участника</w:t>
            </w:r>
            <w:r w:rsidR="008F2B59" w:rsidRPr="007D6F8B">
              <w:rPr>
                <w:spacing w:val="-6"/>
              </w:rPr>
              <w:t xml:space="preserve"> (количество дней с даты подписания договора обеими сторонами)</w:t>
            </w:r>
            <w:r w:rsidR="00872090" w:rsidRPr="007D6F8B">
              <w:rPr>
                <w:spacing w:val="-6"/>
              </w:rPr>
              <w:t>.</w:t>
            </w:r>
          </w:p>
          <w:p w14:paraId="6A6488D5" w14:textId="151FBC9F" w:rsidR="00872090" w:rsidRPr="007D6F8B" w:rsidRDefault="00555256" w:rsidP="00872090">
            <w:pPr>
              <w:jc w:val="both"/>
              <w:rPr>
                <w:spacing w:val="-6"/>
              </w:rPr>
            </w:pPr>
            <w:r w:rsidRPr="007D6F8B">
              <w:rPr>
                <w:spacing w:val="-6"/>
              </w:rPr>
              <w:t>5</w:t>
            </w:r>
            <w:r w:rsidR="00872090" w:rsidRPr="007D6F8B">
              <w:rPr>
                <w:spacing w:val="-6"/>
              </w:rPr>
              <w:t>. Датой поставки продукции считается дата поставки продукции на склад</w:t>
            </w:r>
            <w:r w:rsidR="002F2E98" w:rsidRPr="007D6F8B">
              <w:rPr>
                <w:spacing w:val="-6"/>
              </w:rPr>
              <w:t>/объект</w:t>
            </w:r>
            <w:r w:rsidR="00872090" w:rsidRPr="007D6F8B">
              <w:rPr>
                <w:spacing w:val="-6"/>
              </w:rPr>
              <w:t xml:space="preserve"> Покупателя (выпуск продукции для внутреннего потребления).</w:t>
            </w:r>
          </w:p>
          <w:p w14:paraId="2DE230AB" w14:textId="59A774FF" w:rsidR="00872090" w:rsidRPr="007D6F8B" w:rsidRDefault="002F2E98" w:rsidP="00872090">
            <w:pPr>
              <w:jc w:val="both"/>
              <w:rPr>
                <w:spacing w:val="-6"/>
              </w:rPr>
            </w:pPr>
            <w:r w:rsidRPr="007D6F8B">
              <w:rPr>
                <w:spacing w:val="-6"/>
              </w:rPr>
              <w:t>6</w:t>
            </w:r>
            <w:r w:rsidR="00872090" w:rsidRPr="007D6F8B">
              <w:rPr>
                <w:spacing w:val="-6"/>
              </w:rPr>
              <w:t>. Условия оплаты за продукцию</w:t>
            </w:r>
            <w:r w:rsidR="00DA5578" w:rsidRPr="007D6F8B">
              <w:rPr>
                <w:spacing w:val="-6"/>
              </w:rPr>
              <w:t xml:space="preserve"> </w:t>
            </w:r>
            <w:r w:rsidR="00872090" w:rsidRPr="007D6F8B">
              <w:rPr>
                <w:spacing w:val="-6"/>
              </w:rPr>
              <w:t>– в соответствии с окончательным акцептованным предложением участника. Датой оплаты считается дата списания денежных средств с расчетного счета Покупателя.</w:t>
            </w:r>
          </w:p>
          <w:p w14:paraId="08402DF6" w14:textId="6D3858C3" w:rsidR="008F2B59" w:rsidRPr="00BE4BD9" w:rsidRDefault="008F2B59" w:rsidP="00872090">
            <w:pPr>
              <w:jc w:val="both"/>
              <w:rPr>
                <w:spacing w:val="-6"/>
              </w:rPr>
            </w:pPr>
            <w:r w:rsidRPr="007D6F8B">
              <w:rPr>
                <w:spacing w:val="-6"/>
              </w:rPr>
              <w:t xml:space="preserve">7. Оплата за продукцию не производится в случае наличия на момент оплаты претензий к Поставщику по качеству, количеству и (или) комплектности продукции. Отсчет срока оплаты в данном случае производится от даты устранения претензий, указанной в двустороннем акте </w:t>
            </w:r>
            <w:r w:rsidR="003C277D" w:rsidRPr="007D6F8B">
              <w:rPr>
                <w:spacing w:val="-6"/>
              </w:rPr>
              <w:t xml:space="preserve">устранения </w:t>
            </w:r>
            <w:r w:rsidR="003C277D">
              <w:rPr>
                <w:spacing w:val="-6"/>
              </w:rPr>
              <w:t>претензий по качеству и комплектности продукции.</w:t>
            </w:r>
          </w:p>
          <w:p w14:paraId="5971C911" w14:textId="3FA309A8" w:rsidR="00872090" w:rsidRPr="00BE4BD9" w:rsidRDefault="003C277D" w:rsidP="00872090">
            <w:pPr>
              <w:jc w:val="both"/>
              <w:rPr>
                <w:spacing w:val="-6"/>
              </w:rPr>
            </w:pPr>
            <w:r>
              <w:rPr>
                <w:spacing w:val="-6"/>
              </w:rPr>
              <w:t>8</w:t>
            </w:r>
            <w:r w:rsidR="00872090" w:rsidRPr="00BE4BD9">
              <w:rPr>
                <w:spacing w:val="-6"/>
              </w:rPr>
              <w:t xml:space="preserve">. Покупатель не несет ответственности за не поступление платежа на счет </w:t>
            </w:r>
            <w:r w:rsidR="00872090" w:rsidRPr="007D6F8B">
              <w:rPr>
                <w:spacing w:val="-6"/>
              </w:rPr>
              <w:t>Поставщика</w:t>
            </w:r>
            <w:r w:rsidR="00872090" w:rsidRPr="00BE4BD9">
              <w:rPr>
                <w:spacing w:val="-6"/>
              </w:rPr>
              <w:t xml:space="preserve"> при перечислении денежных средств по банковским реквизитам, </w:t>
            </w:r>
            <w:r w:rsidR="00872090" w:rsidRPr="007D6F8B">
              <w:rPr>
                <w:spacing w:val="-6"/>
              </w:rPr>
              <w:t>указанным Поставщика в</w:t>
            </w:r>
            <w:r w:rsidR="00872090" w:rsidRPr="00BE4BD9">
              <w:rPr>
                <w:spacing w:val="-6"/>
              </w:rPr>
              <w:t xml:space="preserve"> договоре.</w:t>
            </w:r>
          </w:p>
          <w:p w14:paraId="6BCA4705" w14:textId="29FC4B01" w:rsidR="00872090" w:rsidRPr="00BE4BD9" w:rsidRDefault="003C277D" w:rsidP="00872090">
            <w:pPr>
              <w:pStyle w:val="aa"/>
              <w:rPr>
                <w:spacing w:val="-6"/>
              </w:rPr>
            </w:pPr>
            <w:r>
              <w:rPr>
                <w:spacing w:val="-6"/>
              </w:rPr>
              <w:t>9</w:t>
            </w:r>
            <w:r w:rsidR="00872090" w:rsidRPr="00BE4BD9">
              <w:rPr>
                <w:spacing w:val="-6"/>
              </w:rPr>
              <w:t xml:space="preserve">. </w:t>
            </w:r>
            <w:r w:rsidR="00023A94" w:rsidRPr="00023A94">
              <w:rPr>
                <w:spacing w:val="-6"/>
              </w:rPr>
              <w:t>Продукция должна соответствовать по качеству – согласно паспорту/сертификату качества, выданному изготовителем, по количеству – согласно количеству, указанному в товарно-транспортной накладной.</w:t>
            </w:r>
          </w:p>
          <w:p w14:paraId="4A13748A" w14:textId="5261E93F" w:rsidR="00D111CB" w:rsidRDefault="003C277D" w:rsidP="00872090">
            <w:pPr>
              <w:jc w:val="both"/>
              <w:rPr>
                <w:spacing w:val="-6"/>
              </w:rPr>
            </w:pPr>
            <w:r>
              <w:rPr>
                <w:spacing w:val="-6"/>
              </w:rPr>
              <w:t>10</w:t>
            </w:r>
            <w:r w:rsidR="00872090" w:rsidRPr="00BE4BD9">
              <w:rPr>
                <w:spacing w:val="-6"/>
              </w:rPr>
              <w:t xml:space="preserve">. </w:t>
            </w:r>
            <w:r w:rsidR="00023A94" w:rsidRPr="00023A94">
              <w:rPr>
                <w:spacing w:val="-6"/>
              </w:rPr>
              <w:t xml:space="preserve">Гарантийный срок </w:t>
            </w:r>
            <w:r w:rsidR="00023A94">
              <w:rPr>
                <w:spacing w:val="-6"/>
              </w:rPr>
              <w:t>хранения</w:t>
            </w:r>
            <w:r w:rsidR="00023A94" w:rsidRPr="00023A94">
              <w:rPr>
                <w:spacing w:val="-6"/>
              </w:rPr>
              <w:t xml:space="preserve"> на продукцию – в соответствии с окончательным акцептованным предложением участника.</w:t>
            </w:r>
          </w:p>
          <w:p w14:paraId="38943F0D" w14:textId="12364C52" w:rsidR="00023A94" w:rsidRDefault="00023A94" w:rsidP="00872090">
            <w:pPr>
              <w:jc w:val="both"/>
              <w:rPr>
                <w:spacing w:val="-6"/>
              </w:rPr>
            </w:pPr>
            <w:r>
              <w:rPr>
                <w:spacing w:val="-6"/>
              </w:rPr>
              <w:t>1</w:t>
            </w:r>
            <w:r w:rsidR="003C277D">
              <w:rPr>
                <w:spacing w:val="-6"/>
              </w:rPr>
              <w:t>1</w:t>
            </w:r>
            <w:r w:rsidRPr="00023A94">
              <w:rPr>
                <w:spacing w:val="-6"/>
              </w:rPr>
              <w:t>. Приемка продукции осуществляется на складе Покупателя.</w:t>
            </w:r>
          </w:p>
          <w:p w14:paraId="676AB75C" w14:textId="065431D9" w:rsidR="00872090" w:rsidRPr="00BE4BD9" w:rsidRDefault="00872090" w:rsidP="00872090">
            <w:pPr>
              <w:jc w:val="both"/>
              <w:rPr>
                <w:spacing w:val="-6"/>
              </w:rPr>
            </w:pPr>
            <w:r w:rsidRPr="00BE4BD9">
              <w:rPr>
                <w:spacing w:val="-6"/>
              </w:rPr>
              <w:t>1</w:t>
            </w:r>
            <w:r w:rsidR="003C277D">
              <w:rPr>
                <w:spacing w:val="-6"/>
              </w:rPr>
              <w:t>2</w:t>
            </w:r>
            <w:r w:rsidRPr="00BE4BD9">
              <w:rPr>
                <w:spacing w:val="-6"/>
              </w:rPr>
              <w:t xml:space="preserve">. </w:t>
            </w:r>
            <w:r w:rsidR="00023A94" w:rsidRPr="00023A94">
              <w:rPr>
                <w:spacing w:val="-6"/>
              </w:rPr>
              <w:t xml:space="preserve">При выявлении недостачи продукции или продукции ненадлежащего качества при приемке, а также в течение гарантийного срока хранения, вызов представителя </w:t>
            </w:r>
            <w:r w:rsidR="00023A94" w:rsidRPr="007D6F8B">
              <w:rPr>
                <w:spacing w:val="-6"/>
              </w:rPr>
              <w:t>П</w:t>
            </w:r>
            <w:r w:rsidR="003C277D" w:rsidRPr="007D6F8B">
              <w:rPr>
                <w:spacing w:val="-6"/>
              </w:rPr>
              <w:t>оставщика</w:t>
            </w:r>
            <w:r w:rsidR="00023A94" w:rsidRPr="00023A94">
              <w:rPr>
                <w:spacing w:val="-6"/>
              </w:rPr>
              <w:t xml:space="preserve"> осуществляется по </w:t>
            </w:r>
            <w:r w:rsidR="003C277D">
              <w:rPr>
                <w:spacing w:val="-6"/>
              </w:rPr>
              <w:t>электронной почте</w:t>
            </w:r>
            <w:r w:rsidR="00023A94" w:rsidRPr="00023A94">
              <w:rPr>
                <w:spacing w:val="-6"/>
              </w:rPr>
              <w:t xml:space="preserve"> и является обязательным. Представитель должен прибыть в </w:t>
            </w:r>
            <w:r w:rsidR="003C277D">
              <w:rPr>
                <w:spacing w:val="-6"/>
              </w:rPr>
              <w:t>5</w:t>
            </w:r>
            <w:r w:rsidR="00023A94" w:rsidRPr="00023A94">
              <w:rPr>
                <w:spacing w:val="-6"/>
              </w:rPr>
              <w:t>*-</w:t>
            </w:r>
            <w:proofErr w:type="spellStart"/>
            <w:r w:rsidR="003C277D">
              <w:rPr>
                <w:spacing w:val="-6"/>
              </w:rPr>
              <w:t>ти</w:t>
            </w:r>
            <w:proofErr w:type="spellEnd"/>
            <w:r w:rsidR="00023A94" w:rsidRPr="00023A94">
              <w:rPr>
                <w:spacing w:val="-6"/>
              </w:rPr>
              <w:t xml:space="preserve"> </w:t>
            </w:r>
            <w:proofErr w:type="spellStart"/>
            <w:r w:rsidR="00023A94" w:rsidRPr="00023A94">
              <w:rPr>
                <w:spacing w:val="-6"/>
              </w:rPr>
              <w:t>дневный</w:t>
            </w:r>
            <w:proofErr w:type="spellEnd"/>
            <w:r w:rsidR="00023A94" w:rsidRPr="00023A94">
              <w:rPr>
                <w:spacing w:val="-6"/>
              </w:rPr>
              <w:t xml:space="preserve"> срок после </w:t>
            </w:r>
            <w:r w:rsidR="003C277D">
              <w:rPr>
                <w:spacing w:val="-6"/>
              </w:rPr>
              <w:t>направления уведомления</w:t>
            </w:r>
            <w:r w:rsidR="00023A94" w:rsidRPr="00023A94">
              <w:rPr>
                <w:spacing w:val="-6"/>
              </w:rPr>
              <w:t xml:space="preserve">, для составления двухстороннего </w:t>
            </w:r>
            <w:proofErr w:type="spellStart"/>
            <w:r w:rsidR="00023A94" w:rsidRPr="00023A94">
              <w:rPr>
                <w:spacing w:val="-6"/>
              </w:rPr>
              <w:t>АКТа</w:t>
            </w:r>
            <w:proofErr w:type="spellEnd"/>
            <w:r w:rsidR="00023A94" w:rsidRPr="00023A94">
              <w:rPr>
                <w:spacing w:val="-6"/>
              </w:rPr>
              <w:t xml:space="preserve">. В случае если представитель </w:t>
            </w:r>
            <w:r w:rsidR="00023A94" w:rsidRPr="007D6F8B">
              <w:rPr>
                <w:spacing w:val="-6"/>
              </w:rPr>
              <w:t>П</w:t>
            </w:r>
            <w:r w:rsidR="003C277D" w:rsidRPr="007D6F8B">
              <w:rPr>
                <w:spacing w:val="-6"/>
              </w:rPr>
              <w:t>оставщика</w:t>
            </w:r>
            <w:r w:rsidR="00023A94" w:rsidRPr="007D6F8B">
              <w:rPr>
                <w:spacing w:val="-6"/>
              </w:rPr>
              <w:t xml:space="preserve"> н</w:t>
            </w:r>
            <w:r w:rsidR="00023A94" w:rsidRPr="00023A94">
              <w:rPr>
                <w:spacing w:val="-6"/>
              </w:rPr>
              <w:t>е прибыл к месту осмотра в установленный выше срок,</w:t>
            </w:r>
            <w:r w:rsidR="003C277D">
              <w:rPr>
                <w:spacing w:val="-6"/>
              </w:rPr>
              <w:t xml:space="preserve"> либо представитель Поставщика отказался от подписания двухстороннего Акта</w:t>
            </w:r>
            <w:r w:rsidR="0085300B">
              <w:rPr>
                <w:spacing w:val="-6"/>
              </w:rPr>
              <w:t>,</w:t>
            </w:r>
            <w:r w:rsidR="00023A94" w:rsidRPr="00023A94">
              <w:rPr>
                <w:spacing w:val="-6"/>
              </w:rPr>
              <w:t xml:space="preserve"> соответствующий АКТ составляется</w:t>
            </w:r>
            <w:r w:rsidR="0085300B">
              <w:rPr>
                <w:spacing w:val="-6"/>
              </w:rPr>
              <w:t xml:space="preserve"> и подписывается</w:t>
            </w:r>
            <w:r w:rsidR="00023A94" w:rsidRPr="00023A94">
              <w:rPr>
                <w:spacing w:val="-6"/>
              </w:rPr>
              <w:t xml:space="preserve"> Покупателем в одностороннем порядке и является основанием для замены, ремонта, допоставки, а также для ведения претензионно-исковой работы</w:t>
            </w:r>
            <w:r w:rsidRPr="00BE4BD9">
              <w:rPr>
                <w:spacing w:val="-6"/>
              </w:rPr>
              <w:t xml:space="preserve">. </w:t>
            </w:r>
          </w:p>
          <w:p w14:paraId="04092D7A" w14:textId="33057CCF" w:rsidR="00872090" w:rsidRDefault="00872090" w:rsidP="00872090">
            <w:pPr>
              <w:jc w:val="both"/>
              <w:rPr>
                <w:spacing w:val="-6"/>
              </w:rPr>
            </w:pPr>
            <w:r w:rsidRPr="00BE4BD9">
              <w:rPr>
                <w:spacing w:val="-6"/>
              </w:rPr>
              <w:t>1</w:t>
            </w:r>
            <w:r w:rsidR="0085300B">
              <w:rPr>
                <w:spacing w:val="-6"/>
              </w:rPr>
              <w:t>3</w:t>
            </w:r>
            <w:r w:rsidRPr="00BE4BD9">
              <w:rPr>
                <w:spacing w:val="-6"/>
              </w:rPr>
              <w:t xml:space="preserve">. </w:t>
            </w:r>
            <w:r w:rsidR="00023A94" w:rsidRPr="00023A94">
              <w:rPr>
                <w:spacing w:val="-6"/>
              </w:rPr>
              <w:t xml:space="preserve">Если иное не оговорено в </w:t>
            </w:r>
            <w:proofErr w:type="spellStart"/>
            <w:r w:rsidR="00023A94" w:rsidRPr="00023A94">
              <w:rPr>
                <w:spacing w:val="-6"/>
              </w:rPr>
              <w:t>АКТе</w:t>
            </w:r>
            <w:proofErr w:type="spellEnd"/>
            <w:r w:rsidR="00023A94" w:rsidRPr="00023A94">
              <w:rPr>
                <w:spacing w:val="-6"/>
              </w:rPr>
              <w:t xml:space="preserve">, срок устранения недостатков, замены некачественной или допоставки недостающей продукции устанавливается в </w:t>
            </w:r>
            <w:r w:rsidR="007D6F8B" w:rsidRPr="007D6F8B">
              <w:rPr>
                <w:spacing w:val="-6"/>
              </w:rPr>
              <w:t>30*</w:t>
            </w:r>
            <w:r w:rsidR="00023A94" w:rsidRPr="0085300B">
              <w:rPr>
                <w:color w:val="FF0000"/>
                <w:spacing w:val="-6"/>
              </w:rPr>
              <w:t xml:space="preserve"> </w:t>
            </w:r>
            <w:r w:rsidR="00023A94" w:rsidRPr="007D6F8B">
              <w:rPr>
                <w:spacing w:val="-6"/>
              </w:rPr>
              <w:t>дней</w:t>
            </w:r>
            <w:r w:rsidR="00023A94" w:rsidRPr="0085300B">
              <w:rPr>
                <w:color w:val="FF0000"/>
                <w:spacing w:val="-6"/>
              </w:rPr>
              <w:t xml:space="preserve"> </w:t>
            </w:r>
            <w:r w:rsidR="00023A94" w:rsidRPr="00023A94">
              <w:rPr>
                <w:spacing w:val="-6"/>
              </w:rPr>
              <w:t xml:space="preserve">с даты утверждения </w:t>
            </w:r>
            <w:proofErr w:type="spellStart"/>
            <w:r w:rsidR="00023A94" w:rsidRPr="00023A94">
              <w:rPr>
                <w:spacing w:val="-6"/>
              </w:rPr>
              <w:t>АКТа</w:t>
            </w:r>
            <w:proofErr w:type="spellEnd"/>
            <w:r w:rsidR="00023A94" w:rsidRPr="00023A94">
              <w:rPr>
                <w:spacing w:val="-6"/>
              </w:rPr>
              <w:t>, оформленного в соответствии с п.1</w:t>
            </w:r>
            <w:r w:rsidR="0085300B">
              <w:rPr>
                <w:spacing w:val="-6"/>
              </w:rPr>
              <w:t>2</w:t>
            </w:r>
            <w:r w:rsidR="00023A94" w:rsidRPr="00023A94">
              <w:rPr>
                <w:spacing w:val="-6"/>
              </w:rPr>
              <w:t xml:space="preserve">. При несоблюдении указанного срока </w:t>
            </w:r>
            <w:r w:rsidR="00023A94" w:rsidRPr="007D6F8B">
              <w:rPr>
                <w:spacing w:val="-6"/>
              </w:rPr>
              <w:t>П</w:t>
            </w:r>
            <w:r w:rsidR="0085300B" w:rsidRPr="007D6F8B">
              <w:rPr>
                <w:spacing w:val="-6"/>
              </w:rPr>
              <w:t>оставщик</w:t>
            </w:r>
            <w:r w:rsidR="00023A94" w:rsidRPr="00023A94">
              <w:rPr>
                <w:spacing w:val="-6"/>
              </w:rPr>
              <w:t xml:space="preserve"> выплачивает Покупателю пеню в </w:t>
            </w:r>
            <w:r w:rsidR="00023A94" w:rsidRPr="007D6F8B">
              <w:rPr>
                <w:spacing w:val="-6"/>
              </w:rPr>
              <w:t>размере 0,</w:t>
            </w:r>
            <w:r w:rsidR="0085300B" w:rsidRPr="007D6F8B">
              <w:rPr>
                <w:spacing w:val="-6"/>
              </w:rPr>
              <w:t>1</w:t>
            </w:r>
            <w:r w:rsidR="00023A94" w:rsidRPr="007D6F8B">
              <w:rPr>
                <w:spacing w:val="-6"/>
              </w:rPr>
              <w:t xml:space="preserve">% от </w:t>
            </w:r>
            <w:r w:rsidR="00023A94" w:rsidRPr="00023A94">
              <w:rPr>
                <w:spacing w:val="-6"/>
              </w:rPr>
              <w:t xml:space="preserve">стоимости продукции, несоответствующей условиям договора, за каждый день просрочки. Выплата пени не освобождает </w:t>
            </w:r>
            <w:r w:rsidR="00023A94" w:rsidRPr="007D6F8B">
              <w:rPr>
                <w:spacing w:val="-6"/>
              </w:rPr>
              <w:t>П</w:t>
            </w:r>
            <w:r w:rsidR="0085300B" w:rsidRPr="007D6F8B">
              <w:rPr>
                <w:spacing w:val="-6"/>
              </w:rPr>
              <w:t>оставщика</w:t>
            </w:r>
            <w:r w:rsidR="00023A94" w:rsidRPr="00023A94">
              <w:rPr>
                <w:spacing w:val="-6"/>
              </w:rPr>
              <w:t xml:space="preserve"> от исполнения своих обязательств по договору.</w:t>
            </w:r>
          </w:p>
          <w:p w14:paraId="2FEE7631" w14:textId="4A00CCE4" w:rsidR="0085300B" w:rsidRPr="00BE4BD9" w:rsidRDefault="0085300B" w:rsidP="00872090">
            <w:pPr>
              <w:jc w:val="both"/>
              <w:rPr>
                <w:spacing w:val="-6"/>
              </w:rPr>
            </w:pPr>
            <w:r>
              <w:rPr>
                <w:spacing w:val="-6"/>
              </w:rPr>
              <w:t>14. При предъявлении рекламации по качеству Покупатель имеет право вернуть некачественную продукцию на склад Поставщика.</w:t>
            </w:r>
          </w:p>
          <w:p w14:paraId="49A73B0A" w14:textId="7328EA8C" w:rsidR="00872090" w:rsidRDefault="00872090" w:rsidP="00872090">
            <w:pPr>
              <w:widowControl w:val="0"/>
              <w:jc w:val="both"/>
              <w:rPr>
                <w:spacing w:val="-6"/>
              </w:rPr>
            </w:pPr>
            <w:r w:rsidRPr="00BE4BD9">
              <w:rPr>
                <w:spacing w:val="-6"/>
              </w:rPr>
              <w:t>1</w:t>
            </w:r>
            <w:r w:rsidR="0085300B">
              <w:rPr>
                <w:spacing w:val="-6"/>
              </w:rPr>
              <w:t>5</w:t>
            </w:r>
            <w:r w:rsidRPr="00BE4BD9">
              <w:rPr>
                <w:spacing w:val="-6"/>
              </w:rPr>
              <w:t xml:space="preserve">. </w:t>
            </w:r>
            <w:r w:rsidR="00023A94" w:rsidRPr="00023A94">
              <w:rPr>
                <w:spacing w:val="-6"/>
              </w:rPr>
              <w:t xml:space="preserve">Все транспортные и иные расходы, связанные с допоставкой недостающей продукции, возвратом или заменой, не соответствующей условиям договора продукции, выявленной при приемке на складе Покупателя, а также в течение </w:t>
            </w:r>
            <w:r w:rsidR="00023A94" w:rsidRPr="00023A94">
              <w:rPr>
                <w:spacing w:val="-6"/>
              </w:rPr>
              <w:lastRenderedPageBreak/>
              <w:t xml:space="preserve">гарантийного срока, несет </w:t>
            </w:r>
            <w:r w:rsidR="00023A94" w:rsidRPr="007D6F8B">
              <w:rPr>
                <w:spacing w:val="-6"/>
              </w:rPr>
              <w:t>П</w:t>
            </w:r>
            <w:r w:rsidR="007A42A0" w:rsidRPr="007D6F8B">
              <w:rPr>
                <w:spacing w:val="-6"/>
              </w:rPr>
              <w:t>оставщик</w:t>
            </w:r>
            <w:r w:rsidR="00023A94" w:rsidRPr="007D6F8B">
              <w:rPr>
                <w:spacing w:val="-6"/>
              </w:rPr>
              <w:t>.</w:t>
            </w:r>
            <w:r w:rsidR="00023A94" w:rsidRPr="00023A94">
              <w:rPr>
                <w:spacing w:val="-6"/>
              </w:rPr>
              <w:t xml:space="preserve"> Затраты, понесенные Покупателем, возмещаются </w:t>
            </w:r>
            <w:r w:rsidR="00023A94" w:rsidRPr="007D6F8B">
              <w:rPr>
                <w:spacing w:val="-6"/>
              </w:rPr>
              <w:t>П</w:t>
            </w:r>
            <w:r w:rsidR="007A42A0" w:rsidRPr="007D6F8B">
              <w:rPr>
                <w:spacing w:val="-6"/>
              </w:rPr>
              <w:t>оставщиком</w:t>
            </w:r>
            <w:r w:rsidR="00023A94" w:rsidRPr="007D6F8B">
              <w:rPr>
                <w:spacing w:val="-6"/>
              </w:rPr>
              <w:t xml:space="preserve"> в течение</w:t>
            </w:r>
            <w:r w:rsidR="00023A94" w:rsidRPr="00023A94">
              <w:rPr>
                <w:spacing w:val="-6"/>
              </w:rPr>
              <w:t xml:space="preserve"> 30 календарных дней с даты предъявления требования Покупателем. В случае нарушения вышеуказанного срока П</w:t>
            </w:r>
            <w:r w:rsidR="007A42A0">
              <w:rPr>
                <w:spacing w:val="-6"/>
              </w:rPr>
              <w:t>оставщик</w:t>
            </w:r>
            <w:r w:rsidR="00023A94" w:rsidRPr="00023A94">
              <w:rPr>
                <w:spacing w:val="-6"/>
              </w:rPr>
              <w:t xml:space="preserve"> выплачивает штраф в размере 5% от суммы предъявленного счета.</w:t>
            </w:r>
          </w:p>
          <w:p w14:paraId="476167F1" w14:textId="21EBEECA" w:rsidR="00BE7A45" w:rsidRDefault="00BE7A45" w:rsidP="00BE7A45">
            <w:pPr>
              <w:widowControl w:val="0"/>
              <w:jc w:val="both"/>
              <w:rPr>
                <w:spacing w:val="-6"/>
              </w:rPr>
            </w:pPr>
            <w:r w:rsidRPr="00BE7A45">
              <w:rPr>
                <w:spacing w:val="-6"/>
              </w:rPr>
              <w:t>16. Продукция должна быть новой, не ранее 202</w:t>
            </w:r>
            <w:r>
              <w:rPr>
                <w:spacing w:val="-6"/>
              </w:rPr>
              <w:t>5</w:t>
            </w:r>
            <w:r w:rsidRPr="00BE7A45">
              <w:rPr>
                <w:spacing w:val="-6"/>
              </w:rPr>
              <w:t xml:space="preserve"> года выпуска. В случае поставки продукции с нарушением данного условия, П</w:t>
            </w:r>
            <w:r>
              <w:rPr>
                <w:spacing w:val="-6"/>
              </w:rPr>
              <w:t>оставщик</w:t>
            </w:r>
            <w:r w:rsidRPr="00BE7A45">
              <w:rPr>
                <w:spacing w:val="-6"/>
              </w:rPr>
              <w:t xml:space="preserve"> выплачивает Покупателю штраф в размере 100% стоимости продукции, поставленной с нарушением данного условия.</w:t>
            </w:r>
          </w:p>
          <w:p w14:paraId="75371971" w14:textId="2E07F227" w:rsidR="00BF1E60" w:rsidRPr="00BF1E60" w:rsidRDefault="00BF1E60" w:rsidP="00BF1E60">
            <w:pPr>
              <w:jc w:val="both"/>
              <w:rPr>
                <w:spacing w:val="-6"/>
              </w:rPr>
            </w:pPr>
            <w:r w:rsidRPr="00BF1E60">
              <w:rPr>
                <w:spacing w:val="-6"/>
              </w:rPr>
              <w:t>1</w:t>
            </w:r>
            <w:r w:rsidR="00BE7A45">
              <w:rPr>
                <w:spacing w:val="-6"/>
              </w:rPr>
              <w:t>7</w:t>
            </w:r>
            <w:r w:rsidRPr="00BF1E60">
              <w:rPr>
                <w:spacing w:val="-6"/>
              </w:rPr>
              <w:t xml:space="preserve">. </w:t>
            </w:r>
            <w:r w:rsidR="00CA6D65" w:rsidRPr="00CA6D65">
              <w:rPr>
                <w:spacing w:val="-6"/>
              </w:rPr>
              <w:t>За отказ от поставки, не поставку (недопоставку), Покупатель взыскивает с П</w:t>
            </w:r>
            <w:r w:rsidR="007A42A0">
              <w:rPr>
                <w:spacing w:val="-6"/>
              </w:rPr>
              <w:t>оставщика</w:t>
            </w:r>
            <w:r w:rsidR="00CA6D65" w:rsidRPr="00CA6D65">
              <w:rPr>
                <w:spacing w:val="-6"/>
              </w:rPr>
              <w:t xml:space="preserve"> неустойку в размере 10% суммы неисполненного договора.</w:t>
            </w:r>
          </w:p>
          <w:p w14:paraId="152C3A25" w14:textId="42422968" w:rsidR="00BF1E60" w:rsidRDefault="00BF1E60" w:rsidP="00BF1E60">
            <w:pPr>
              <w:jc w:val="both"/>
              <w:rPr>
                <w:spacing w:val="-6"/>
              </w:rPr>
            </w:pPr>
            <w:r w:rsidRPr="00BF1E60">
              <w:rPr>
                <w:spacing w:val="-6"/>
              </w:rPr>
              <w:t>1</w:t>
            </w:r>
            <w:r w:rsidR="00BE7A45">
              <w:rPr>
                <w:spacing w:val="-6"/>
              </w:rPr>
              <w:t>8</w:t>
            </w:r>
            <w:r w:rsidRPr="00BF1E60">
              <w:rPr>
                <w:spacing w:val="-6"/>
              </w:rPr>
              <w:t xml:space="preserve">. </w:t>
            </w:r>
            <w:r w:rsidR="00CA6D65" w:rsidRPr="00CA6D65">
              <w:rPr>
                <w:spacing w:val="-6"/>
              </w:rPr>
              <w:t>В случае поставки продукции, производства иного производителя, отличного от указанного в предложении на участие в процедуре закупки, Покупатель имеет право в одностороннем порядке отказаться от исполнения договора и (или) взыскать штраф в размере 25% стоимости продукции, поставленной с нарушением данного условия.</w:t>
            </w:r>
          </w:p>
          <w:p w14:paraId="268AC701" w14:textId="220D6ABB" w:rsidR="007A42A0" w:rsidRDefault="007A42A0" w:rsidP="00BF1E60">
            <w:pPr>
              <w:jc w:val="both"/>
              <w:rPr>
                <w:spacing w:val="-6"/>
              </w:rPr>
            </w:pPr>
            <w:r>
              <w:rPr>
                <w:spacing w:val="-6"/>
              </w:rPr>
              <w:t>1</w:t>
            </w:r>
            <w:r w:rsidR="00BE7A45">
              <w:rPr>
                <w:spacing w:val="-6"/>
              </w:rPr>
              <w:t>9</w:t>
            </w:r>
            <w:r>
              <w:rPr>
                <w:spacing w:val="-6"/>
              </w:rPr>
              <w:t>. За несвоевременную поставку продукции Поставщик уплачивает пеню в размере 0,1% от стоимости не поставленной в срок продукции за каждый день просрочки поставки.</w:t>
            </w:r>
          </w:p>
          <w:p w14:paraId="2E395526" w14:textId="488732E1" w:rsidR="007A42A0" w:rsidRPr="007A42A0" w:rsidRDefault="00BE7A45" w:rsidP="007A42A0">
            <w:pPr>
              <w:jc w:val="both"/>
              <w:rPr>
                <w:spacing w:val="-6"/>
              </w:rPr>
            </w:pPr>
            <w:r>
              <w:rPr>
                <w:spacing w:val="-6"/>
              </w:rPr>
              <w:t>20</w:t>
            </w:r>
            <w:r w:rsidR="007A42A0" w:rsidRPr="007A42A0">
              <w:rPr>
                <w:spacing w:val="-6"/>
              </w:rPr>
              <w:t xml:space="preserve">. В случае отказа от поставки, не поставки (недопоставки), нарушения сроков поставки продукции Покупатель имеет право на приобретение такой же либо аналогичной продукции у другого </w:t>
            </w:r>
            <w:r w:rsidR="007A42A0" w:rsidRPr="007D6F8B">
              <w:rPr>
                <w:spacing w:val="-6"/>
              </w:rPr>
              <w:t>Поставщика в количестве</w:t>
            </w:r>
            <w:r w:rsidR="007A42A0" w:rsidRPr="007A42A0">
              <w:rPr>
                <w:spacing w:val="-6"/>
              </w:rPr>
              <w:t xml:space="preserve">, необходимом для восполнения непоставленной (недопоставленной), непоставленной в срок продукции. </w:t>
            </w:r>
            <w:r w:rsidR="007A42A0" w:rsidRPr="007D6F8B">
              <w:rPr>
                <w:spacing w:val="-6"/>
              </w:rPr>
              <w:t>Поставщик</w:t>
            </w:r>
            <w:r w:rsidR="007A42A0">
              <w:rPr>
                <w:spacing w:val="-6"/>
              </w:rPr>
              <w:t xml:space="preserve"> </w:t>
            </w:r>
            <w:r w:rsidR="007A42A0" w:rsidRPr="007A42A0">
              <w:rPr>
                <w:spacing w:val="-6"/>
              </w:rPr>
              <w:t>обязуется возместить в полном объеме убытки, возникшие у Покупателя в связи с приобретением у другого П</w:t>
            </w:r>
            <w:r w:rsidR="007A42A0">
              <w:rPr>
                <w:spacing w:val="-6"/>
              </w:rPr>
              <w:t>оставщика</w:t>
            </w:r>
            <w:r w:rsidR="007A42A0" w:rsidRPr="007A42A0">
              <w:rPr>
                <w:spacing w:val="-6"/>
              </w:rPr>
              <w:t xml:space="preserve"> продукции, в том числе разницу в цене между ценой непоставленной (недопоставленной), непоставленной в срок продукции и ценой взамен приобретенной продукции. Указанные убытки должны быть возмещены </w:t>
            </w:r>
            <w:r w:rsidR="007A42A0" w:rsidRPr="007D6F8B">
              <w:rPr>
                <w:spacing w:val="-6"/>
              </w:rPr>
              <w:t>П</w:t>
            </w:r>
            <w:r w:rsidR="007C548C" w:rsidRPr="007D6F8B">
              <w:rPr>
                <w:spacing w:val="-6"/>
              </w:rPr>
              <w:t>оставщиком</w:t>
            </w:r>
            <w:r w:rsidR="007A42A0" w:rsidRPr="007A42A0">
              <w:rPr>
                <w:spacing w:val="-6"/>
              </w:rPr>
              <w:t xml:space="preserve"> в течение 30 календарных дней с момента выставления счета Покупателем с приложением подтверждающих документов. За нарушение установленного настоящим пунктом срока П</w:t>
            </w:r>
            <w:r w:rsidR="007C548C">
              <w:rPr>
                <w:spacing w:val="-6"/>
              </w:rPr>
              <w:t>оставщик</w:t>
            </w:r>
            <w:r w:rsidR="007A42A0" w:rsidRPr="007A42A0">
              <w:rPr>
                <w:spacing w:val="-6"/>
              </w:rPr>
              <w:t xml:space="preserve"> уплачивает пеню в размере 0,1 % от несвоевременно оплаченной суммы за каждый день просрочки.</w:t>
            </w:r>
          </w:p>
          <w:p w14:paraId="084839C6" w14:textId="77670E9F" w:rsidR="007A42A0" w:rsidRDefault="00BE79E2" w:rsidP="00BF1E60">
            <w:pPr>
              <w:jc w:val="both"/>
              <w:rPr>
                <w:spacing w:val="-6"/>
              </w:rPr>
            </w:pPr>
            <w:r>
              <w:rPr>
                <w:spacing w:val="-6"/>
              </w:rPr>
              <w:t>2</w:t>
            </w:r>
            <w:r w:rsidR="00BE7A45">
              <w:rPr>
                <w:spacing w:val="-6"/>
              </w:rPr>
              <w:t>1</w:t>
            </w:r>
            <w:r w:rsidR="007A42A0" w:rsidRPr="007A42A0">
              <w:rPr>
                <w:spacing w:val="-6"/>
              </w:rPr>
              <w:t>. П</w:t>
            </w:r>
            <w:r>
              <w:rPr>
                <w:spacing w:val="-6"/>
              </w:rPr>
              <w:t>оставщик</w:t>
            </w:r>
            <w:r w:rsidR="007A42A0" w:rsidRPr="007A42A0">
              <w:rPr>
                <w:spacing w:val="-6"/>
              </w:rPr>
              <w:t xml:space="preserve"> обязан оформлять электронный счет-</w:t>
            </w:r>
            <w:r w:rsidR="007C548C">
              <w:t xml:space="preserve"> </w:t>
            </w:r>
            <w:r w:rsidR="007C548C" w:rsidRPr="007C548C">
              <w:rPr>
                <w:spacing w:val="-6"/>
              </w:rPr>
              <w:t>фактуру по НДС, в сроки и в порядке, установленные Налоговым кодексом Республики Беларусь. В случае не выставления электронного счета-фактуры по НДС на Портал в установленные сроки, П</w:t>
            </w:r>
            <w:r>
              <w:rPr>
                <w:spacing w:val="-6"/>
              </w:rPr>
              <w:t>оставщик</w:t>
            </w:r>
            <w:r w:rsidR="007C548C" w:rsidRPr="007C548C">
              <w:rPr>
                <w:spacing w:val="-6"/>
              </w:rPr>
              <w:t xml:space="preserve"> уплачивает Покупателю штраф в размере суммы НДС.</w:t>
            </w:r>
          </w:p>
          <w:p w14:paraId="32A56780" w14:textId="33A09773" w:rsidR="00BE79E2" w:rsidRDefault="00BE79E2" w:rsidP="00BE79E2">
            <w:pPr>
              <w:jc w:val="both"/>
              <w:rPr>
                <w:spacing w:val="-6"/>
              </w:rPr>
            </w:pPr>
            <w:r w:rsidRPr="00CA6D65">
              <w:rPr>
                <w:spacing w:val="-6"/>
              </w:rPr>
              <w:t>2</w:t>
            </w:r>
            <w:r w:rsidR="00BE7A45">
              <w:rPr>
                <w:spacing w:val="-6"/>
              </w:rPr>
              <w:t>2</w:t>
            </w:r>
            <w:r w:rsidRPr="00CA6D65">
              <w:rPr>
                <w:spacing w:val="-6"/>
              </w:rPr>
              <w:t xml:space="preserve">. Все споры и разногласия, которые могут возникнуть из настоящего </w:t>
            </w:r>
            <w:r>
              <w:rPr>
                <w:spacing w:val="-6"/>
              </w:rPr>
              <w:t>д</w:t>
            </w:r>
            <w:r w:rsidRPr="00CA6D65">
              <w:rPr>
                <w:spacing w:val="-6"/>
              </w:rPr>
              <w:t xml:space="preserve">оговора или в связи с ним, будут разрешаться путем переговоров между </w:t>
            </w:r>
            <w:r>
              <w:rPr>
                <w:spacing w:val="-6"/>
              </w:rPr>
              <w:t>с</w:t>
            </w:r>
            <w:r w:rsidRPr="00CA6D65">
              <w:rPr>
                <w:spacing w:val="-6"/>
              </w:rPr>
              <w:t>торонами. Претензионный порядок является обязательным порядком досудебного урегулирования споров. Стороны дают ответ на претензию в течение 20 календарных дней. Если Стороны не могут прийти к соглашению, то все споры и разногласия, которые могут возникнуть из настоящего Договора или в связи с ним, подлежат разрешению в экономическом суде Минской области.</w:t>
            </w:r>
          </w:p>
          <w:p w14:paraId="04E7CE44" w14:textId="295801E6" w:rsidR="00B9316F" w:rsidRDefault="00B9316F" w:rsidP="00BE79E2">
            <w:pPr>
              <w:jc w:val="both"/>
              <w:rPr>
                <w:spacing w:val="-6"/>
              </w:rPr>
            </w:pPr>
            <w:r w:rsidRPr="00B9316F">
              <w:rPr>
                <w:spacing w:val="-6"/>
              </w:rPr>
              <w:t>2</w:t>
            </w:r>
            <w:r w:rsidR="00BE7A45">
              <w:rPr>
                <w:spacing w:val="-6"/>
              </w:rPr>
              <w:t>3</w:t>
            </w:r>
            <w:r w:rsidRPr="00B9316F">
              <w:rPr>
                <w:spacing w:val="-6"/>
              </w:rPr>
              <w:t>. Во всем, что не предусмотрено настоящим договором, стороны руководствуются действующим законодательством Республики Беларусь.</w:t>
            </w:r>
          </w:p>
          <w:p w14:paraId="234BC108" w14:textId="6D8298D9" w:rsidR="007A42A0" w:rsidRDefault="00B9316F" w:rsidP="00BF1E60">
            <w:pPr>
              <w:jc w:val="both"/>
              <w:rPr>
                <w:spacing w:val="-6"/>
              </w:rPr>
            </w:pPr>
            <w:r w:rsidRPr="00B9316F">
              <w:rPr>
                <w:spacing w:val="-6"/>
              </w:rPr>
              <w:t>2</w:t>
            </w:r>
            <w:r w:rsidR="00BE7A45">
              <w:rPr>
                <w:spacing w:val="-6"/>
              </w:rPr>
              <w:t>4</w:t>
            </w:r>
            <w:r w:rsidRPr="00B9316F">
              <w:rPr>
                <w:spacing w:val="-6"/>
              </w:rPr>
              <w:t>. Ни одна из сторон не имеет права передавать свои права и обязанности по договору третьим лицам. Поставщик обязуется не заключать договоры открытого факторинга. В случае заключения Поставщиком договора открытого факторинга, Поставщик уплачивает штраф Покупателю 25 % стоимости продукции по договору.</w:t>
            </w:r>
          </w:p>
          <w:p w14:paraId="2E8EC5B5" w14:textId="77777777" w:rsidR="00660B43" w:rsidRPr="00660B43" w:rsidRDefault="00660B43" w:rsidP="00660B43">
            <w:pPr>
              <w:jc w:val="both"/>
              <w:rPr>
                <w:spacing w:val="-6"/>
              </w:rPr>
            </w:pPr>
            <w:r w:rsidRPr="00660B43">
              <w:rPr>
                <w:spacing w:val="-6"/>
              </w:rPr>
              <w:t>25. Вместе с продукцией Поставщик передает Покупателю следующую документацию:</w:t>
            </w:r>
          </w:p>
          <w:p w14:paraId="36438174" w14:textId="5958B36A" w:rsidR="00660B43" w:rsidRPr="00660B43" w:rsidRDefault="00660B43" w:rsidP="00660B43">
            <w:pPr>
              <w:jc w:val="both"/>
              <w:rPr>
                <w:spacing w:val="-6"/>
              </w:rPr>
            </w:pPr>
            <w:r w:rsidRPr="00660B43">
              <w:rPr>
                <w:spacing w:val="-6"/>
              </w:rPr>
              <w:t>- ТТН;</w:t>
            </w:r>
          </w:p>
          <w:p w14:paraId="56CA0AAB" w14:textId="77777777" w:rsidR="00660B43" w:rsidRPr="00660B43" w:rsidRDefault="00660B43" w:rsidP="00660B43">
            <w:pPr>
              <w:jc w:val="both"/>
              <w:rPr>
                <w:spacing w:val="-6"/>
              </w:rPr>
            </w:pPr>
            <w:r w:rsidRPr="00660B43">
              <w:rPr>
                <w:spacing w:val="-6"/>
              </w:rPr>
              <w:t>- паспорт/ сертификат качества (на русском языке), выданные производителем.</w:t>
            </w:r>
          </w:p>
          <w:p w14:paraId="492A0C64" w14:textId="268F32FE" w:rsidR="00660B43" w:rsidRPr="00BE4BD9" w:rsidRDefault="00660B43" w:rsidP="00BF1E60">
            <w:pPr>
              <w:jc w:val="both"/>
              <w:rPr>
                <w:spacing w:val="-6"/>
              </w:rPr>
            </w:pPr>
            <w:r w:rsidRPr="00660B43">
              <w:rPr>
                <w:spacing w:val="-6"/>
              </w:rPr>
              <w:t xml:space="preserve">26. В случае несвоевременного предоставления документов при поставке и/или предоставления неверно оформленных документов Покупатель имеет право отсчитывать срок оплаты от даты предоставления отсутствующих либо </w:t>
            </w:r>
            <w:r w:rsidRPr="00660B43">
              <w:rPr>
                <w:spacing w:val="-6"/>
              </w:rPr>
              <w:lastRenderedPageBreak/>
              <w:t>исправления неверно оформленных документов. Датой представления недостающих и/или надлежаще оформленных документов является дата получения (регистрации) Покупателем сопроводительного письма П</w:t>
            </w:r>
            <w:r>
              <w:rPr>
                <w:spacing w:val="-6"/>
              </w:rPr>
              <w:t>оставщика</w:t>
            </w:r>
            <w:r w:rsidRPr="00660B43">
              <w:rPr>
                <w:spacing w:val="-6"/>
              </w:rPr>
              <w:t xml:space="preserve"> вместе с приложением требуемых документов.</w:t>
            </w:r>
          </w:p>
          <w:p w14:paraId="2CA05C96" w14:textId="195063C4" w:rsidR="00CA6D65" w:rsidRPr="00CA6D65" w:rsidRDefault="002D62A1" w:rsidP="00CA6D65">
            <w:pPr>
              <w:jc w:val="both"/>
              <w:rPr>
                <w:spacing w:val="-6"/>
              </w:rPr>
            </w:pPr>
            <w:r>
              <w:rPr>
                <w:spacing w:val="-6"/>
              </w:rPr>
              <w:t>2</w:t>
            </w:r>
            <w:r w:rsidR="00660B43">
              <w:rPr>
                <w:spacing w:val="-6"/>
              </w:rPr>
              <w:t>7</w:t>
            </w:r>
            <w:r w:rsidR="00CA6D65" w:rsidRPr="00CA6D65">
              <w:rPr>
                <w:spacing w:val="-6"/>
              </w:rPr>
              <w:t>. В случае невыполнения или ненадлежащего выполнения П</w:t>
            </w:r>
            <w:r>
              <w:rPr>
                <w:spacing w:val="-6"/>
              </w:rPr>
              <w:t>оставщиком</w:t>
            </w:r>
            <w:r w:rsidR="00CA6D65" w:rsidRPr="00CA6D65">
              <w:rPr>
                <w:spacing w:val="-6"/>
              </w:rPr>
              <w:t xml:space="preserve"> своих обязательств по договору, в том числе при нарушении срока поставки продукции более чем на 30 календарных дней, Покупатель имеет право в одностороннем порядке отказаться от исполнения договора.</w:t>
            </w:r>
          </w:p>
          <w:p w14:paraId="6E6C2254" w14:textId="351F7EE9" w:rsidR="00CA6D65" w:rsidRPr="00CA6D65" w:rsidRDefault="00CA6D65" w:rsidP="00CA6D65">
            <w:pPr>
              <w:jc w:val="both"/>
              <w:rPr>
                <w:spacing w:val="-6"/>
              </w:rPr>
            </w:pPr>
            <w:r w:rsidRPr="00CA6D65">
              <w:rPr>
                <w:spacing w:val="-6"/>
              </w:rPr>
              <w:t>2</w:t>
            </w:r>
            <w:r w:rsidR="00660B43">
              <w:rPr>
                <w:spacing w:val="-6"/>
              </w:rPr>
              <w:t>8.</w:t>
            </w:r>
            <w:r w:rsidRPr="00CA6D65">
              <w:rPr>
                <w:spacing w:val="-6"/>
              </w:rPr>
              <w:t xml:space="preserve"> Стороны принимают во внимание, что Покупатель имеет систему менеджмента качества, сертифицированную на соответствие требованиям СТБ ISO 9001 и ISO 9001, систему управления окружающей средой, сертифицированную на соответствие требованиям ISO 14001 и СТБ </w:t>
            </w:r>
            <w:r w:rsidRPr="00CA6D65">
              <w:rPr>
                <w:spacing w:val="-6"/>
                <w:lang w:val="en-US"/>
              </w:rPr>
              <w:t>ISO</w:t>
            </w:r>
            <w:r w:rsidRPr="00CA6D65">
              <w:rPr>
                <w:spacing w:val="-6"/>
              </w:rPr>
              <w:t xml:space="preserve"> 14001, систему менеджмента здоровья и безопасности при профессиональной деятельности, сертифицированную на соответствие требованиям СТБ ISO 45001 и своими действиями, направленными на выполнение условий данного договора, не допустят нанесения урона друг другу в указанных сферах деятельности.</w:t>
            </w:r>
          </w:p>
          <w:p w14:paraId="456DDBD0" w14:textId="0B685C2D" w:rsidR="00CA6D65" w:rsidRPr="00CA6D65" w:rsidRDefault="00CA6D65" w:rsidP="00CA6D65">
            <w:pPr>
              <w:jc w:val="both"/>
              <w:rPr>
                <w:spacing w:val="-6"/>
              </w:rPr>
            </w:pPr>
            <w:r w:rsidRPr="00CA6D65">
              <w:rPr>
                <w:spacing w:val="-6"/>
              </w:rPr>
              <w:t>2</w:t>
            </w:r>
            <w:r w:rsidR="00660B43">
              <w:rPr>
                <w:spacing w:val="-6"/>
              </w:rPr>
              <w:t>9</w:t>
            </w:r>
            <w:r w:rsidRPr="00CA6D65">
              <w:rPr>
                <w:spacing w:val="-6"/>
              </w:rPr>
              <w:t xml:space="preserve">. Все уведомления и сообщения, отправленные Покупателем по электронной почте на </w:t>
            </w:r>
            <w:proofErr w:type="spellStart"/>
            <w:r w:rsidRPr="00CA6D65">
              <w:rPr>
                <w:spacing w:val="-6"/>
              </w:rPr>
              <w:t>e-mail</w:t>
            </w:r>
            <w:proofErr w:type="spellEnd"/>
            <w:r w:rsidRPr="00CA6D65">
              <w:rPr>
                <w:spacing w:val="-6"/>
              </w:rPr>
              <w:t>: _____________ признаются Сторонами официальным уведомлением для случаев, предусмотренных договором. Датой уведомления П</w:t>
            </w:r>
            <w:r w:rsidR="002D62A1">
              <w:rPr>
                <w:spacing w:val="-6"/>
              </w:rPr>
              <w:t>оставщика</w:t>
            </w:r>
            <w:r w:rsidRPr="00CA6D65">
              <w:rPr>
                <w:spacing w:val="-6"/>
              </w:rPr>
              <w:t xml:space="preserve"> считается дата отправления факсимильного/электронного уведомления. Ответственность за получение сообщений и уведомлений вышеуказанным способом лежит на получающей Стороне.</w:t>
            </w:r>
          </w:p>
          <w:p w14:paraId="13F786A9" w14:textId="77777777" w:rsidR="00872090" w:rsidRDefault="00F323C7" w:rsidP="00CA6D65">
            <w:pPr>
              <w:jc w:val="both"/>
              <w:rPr>
                <w:spacing w:val="-6"/>
              </w:rPr>
            </w:pPr>
            <w:r>
              <w:rPr>
                <w:spacing w:val="-6"/>
              </w:rPr>
              <w:t>*</w:t>
            </w:r>
            <w:r w:rsidR="00CA6D65" w:rsidRPr="00CA6D65">
              <w:rPr>
                <w:spacing w:val="-6"/>
              </w:rPr>
              <w:t xml:space="preserve"> – уточняется при заключении договора.</w:t>
            </w:r>
          </w:p>
          <w:p w14:paraId="15AEB3A2" w14:textId="505A93BA" w:rsidR="002D62A1" w:rsidRPr="00D6067D" w:rsidRDefault="00660B43" w:rsidP="00CA6D65">
            <w:pPr>
              <w:jc w:val="both"/>
              <w:rPr>
                <w:spacing w:val="-6"/>
              </w:rPr>
            </w:pPr>
            <w:r>
              <w:rPr>
                <w:spacing w:val="-6"/>
              </w:rPr>
              <w:t>30</w:t>
            </w:r>
            <w:r w:rsidR="002D62A1">
              <w:rPr>
                <w:spacing w:val="-6"/>
              </w:rPr>
              <w:t xml:space="preserve">. Поставщик обязан возместить Покупателю убытки, причиненные неисполнением или ненадлежащим исполнением обязательств по договору. Убытки взыскиваются в полной </w:t>
            </w:r>
            <w:r w:rsidR="00B55070">
              <w:rPr>
                <w:spacing w:val="-6"/>
              </w:rPr>
              <w:t>сумме сверх неустойки.</w:t>
            </w:r>
          </w:p>
        </w:tc>
      </w:tr>
      <w:tr w:rsidR="00872090" w:rsidRPr="00BE4BD9" w14:paraId="3020C6C3" w14:textId="77777777" w:rsidTr="00123F01">
        <w:trPr>
          <w:trHeight w:val="255"/>
        </w:trPr>
        <w:tc>
          <w:tcPr>
            <w:tcW w:w="2338" w:type="dxa"/>
            <w:gridSpan w:val="2"/>
          </w:tcPr>
          <w:p w14:paraId="69E5AA1D" w14:textId="793775FF" w:rsidR="00872090" w:rsidRPr="00020C4F" w:rsidRDefault="00872090" w:rsidP="00872090">
            <w:pPr>
              <w:pStyle w:val="31"/>
              <w:jc w:val="left"/>
              <w:rPr>
                <w:bCs/>
                <w:iCs/>
                <w:spacing w:val="-6"/>
                <w:sz w:val="24"/>
              </w:rPr>
            </w:pPr>
            <w:r w:rsidRPr="00020C4F">
              <w:rPr>
                <w:bCs/>
                <w:iCs/>
                <w:spacing w:val="-6"/>
                <w:sz w:val="24"/>
              </w:rPr>
              <w:lastRenderedPageBreak/>
              <w:t>Требования к оформлению технической части ценового предложения</w:t>
            </w:r>
          </w:p>
        </w:tc>
        <w:tc>
          <w:tcPr>
            <w:tcW w:w="8010" w:type="dxa"/>
            <w:gridSpan w:val="5"/>
          </w:tcPr>
          <w:p w14:paraId="2ABC1784" w14:textId="77777777" w:rsidR="00872090" w:rsidRPr="00BE4BD9" w:rsidRDefault="00872090" w:rsidP="005B63DF">
            <w:pPr>
              <w:pStyle w:val="31"/>
              <w:ind w:firstLine="381"/>
              <w:rPr>
                <w:spacing w:val="-6"/>
                <w:sz w:val="24"/>
              </w:rPr>
            </w:pPr>
            <w:r w:rsidRPr="00BE4BD9">
              <w:rPr>
                <w:spacing w:val="-6"/>
                <w:sz w:val="24"/>
              </w:rPr>
              <w:t xml:space="preserve">Для участия в процедуре закупки необходимо представить: </w:t>
            </w:r>
          </w:p>
          <w:p w14:paraId="0CDEFBE5" w14:textId="2E4B292D" w:rsidR="00872090" w:rsidRPr="00CD2AAE" w:rsidRDefault="00872090" w:rsidP="005B63DF">
            <w:pPr>
              <w:pStyle w:val="31"/>
              <w:ind w:firstLine="381"/>
              <w:rPr>
                <w:bCs/>
                <w:spacing w:val="-6"/>
                <w:sz w:val="24"/>
              </w:rPr>
            </w:pPr>
            <w:r w:rsidRPr="00CD2AAE">
              <w:rPr>
                <w:bCs/>
                <w:spacing w:val="-6"/>
                <w:sz w:val="24"/>
                <w:lang w:val="en-US"/>
              </w:rPr>
              <w:t>I</w:t>
            </w:r>
            <w:r w:rsidRPr="00CD2AAE">
              <w:rPr>
                <w:bCs/>
                <w:spacing w:val="-6"/>
                <w:sz w:val="24"/>
              </w:rPr>
              <w:t>.</w:t>
            </w:r>
            <w:r w:rsidR="005B63DF" w:rsidRPr="00CD2AAE">
              <w:rPr>
                <w:bCs/>
                <w:spacing w:val="-6"/>
                <w:sz w:val="24"/>
              </w:rPr>
              <w:t xml:space="preserve"> </w:t>
            </w:r>
            <w:r w:rsidRPr="00CD2AAE">
              <w:rPr>
                <w:bCs/>
                <w:spacing w:val="-6"/>
                <w:sz w:val="24"/>
              </w:rPr>
              <w:t>Техническую часть ценового предложения.</w:t>
            </w:r>
          </w:p>
          <w:p w14:paraId="63A1E5CE" w14:textId="470F11B8" w:rsidR="00860B7A" w:rsidRDefault="00872090" w:rsidP="005B63DF">
            <w:pPr>
              <w:pStyle w:val="31"/>
              <w:ind w:firstLine="381"/>
              <w:rPr>
                <w:spacing w:val="-6"/>
                <w:sz w:val="24"/>
              </w:rPr>
            </w:pPr>
            <w:r w:rsidRPr="00BE4BD9">
              <w:rPr>
                <w:spacing w:val="-6"/>
                <w:sz w:val="24"/>
              </w:rPr>
              <w:t xml:space="preserve">Техническая часть ценового предложения </w:t>
            </w:r>
            <w:r w:rsidR="00860B7A">
              <w:rPr>
                <w:spacing w:val="-6"/>
                <w:sz w:val="24"/>
              </w:rPr>
              <w:t>должна быть подготовлена и предоставлена на русском языке в одном экземпляре. При наличии документов на ином языке, участник должен предоставить заверенный перевод.</w:t>
            </w:r>
          </w:p>
          <w:p w14:paraId="587E622D" w14:textId="77777777" w:rsidR="00872090" w:rsidRPr="005B63DF" w:rsidRDefault="00872090" w:rsidP="00872090">
            <w:pPr>
              <w:pStyle w:val="31"/>
              <w:ind w:firstLine="567"/>
              <w:rPr>
                <w:bCs/>
                <w:spacing w:val="-6"/>
                <w:sz w:val="24"/>
              </w:rPr>
            </w:pPr>
            <w:r w:rsidRPr="005B63DF">
              <w:rPr>
                <w:bCs/>
                <w:spacing w:val="-6"/>
                <w:sz w:val="24"/>
              </w:rPr>
              <w:t>Техническая часть ценового предложения должна содержать следующие документы:</w:t>
            </w:r>
          </w:p>
          <w:p w14:paraId="03893231" w14:textId="77777777" w:rsidR="00872090" w:rsidRPr="005B63DF" w:rsidRDefault="00872090" w:rsidP="00872090">
            <w:pPr>
              <w:pStyle w:val="31"/>
              <w:ind w:firstLine="567"/>
              <w:rPr>
                <w:bCs/>
                <w:spacing w:val="-6"/>
                <w:sz w:val="24"/>
              </w:rPr>
            </w:pPr>
            <w:r w:rsidRPr="005B63DF">
              <w:rPr>
                <w:bCs/>
                <w:spacing w:val="-6"/>
                <w:sz w:val="24"/>
              </w:rPr>
              <w:t>1. Заявление участника на участие в запросе ценовых предложений, в котором указывается:</w:t>
            </w:r>
          </w:p>
          <w:p w14:paraId="41572D1C" w14:textId="77777777" w:rsidR="00872090" w:rsidRPr="00BE4BD9" w:rsidRDefault="00872090" w:rsidP="00872090">
            <w:pPr>
              <w:pStyle w:val="31"/>
              <w:numPr>
                <w:ilvl w:val="0"/>
                <w:numId w:val="21"/>
              </w:numPr>
              <w:tabs>
                <w:tab w:val="clear" w:pos="360"/>
                <w:tab w:val="num" w:pos="720"/>
              </w:tabs>
              <w:ind w:left="720"/>
              <w:rPr>
                <w:spacing w:val="-6"/>
                <w:sz w:val="24"/>
              </w:rPr>
            </w:pPr>
            <w:r w:rsidRPr="00BE4BD9">
              <w:rPr>
                <w:spacing w:val="-6"/>
                <w:sz w:val="24"/>
              </w:rPr>
              <w:t>полное наименование участника, сведения об организационно-правовой форме, место нахождения, адрес электронной почты, номер контактного телефона;</w:t>
            </w:r>
          </w:p>
          <w:p w14:paraId="486A6490" w14:textId="77777777" w:rsidR="00872090" w:rsidRPr="00BE4BD9" w:rsidRDefault="00872090" w:rsidP="00872090">
            <w:pPr>
              <w:pStyle w:val="31"/>
              <w:numPr>
                <w:ilvl w:val="0"/>
                <w:numId w:val="21"/>
              </w:numPr>
              <w:tabs>
                <w:tab w:val="clear" w:pos="360"/>
                <w:tab w:val="num" w:pos="720"/>
              </w:tabs>
              <w:ind w:left="720"/>
              <w:rPr>
                <w:spacing w:val="-6"/>
                <w:sz w:val="24"/>
              </w:rPr>
            </w:pPr>
            <w:r w:rsidRPr="00BE4BD9">
              <w:rPr>
                <w:spacing w:val="-6"/>
                <w:sz w:val="24"/>
              </w:rPr>
              <w:t>согласие на участие в процедуре на условиях настоящего запроса ценовых предложений;</w:t>
            </w:r>
          </w:p>
          <w:p w14:paraId="34A0B68A" w14:textId="77777777" w:rsidR="00872090" w:rsidRPr="00BE4BD9" w:rsidRDefault="00872090" w:rsidP="00872090">
            <w:pPr>
              <w:pStyle w:val="31"/>
              <w:numPr>
                <w:ilvl w:val="0"/>
                <w:numId w:val="21"/>
              </w:numPr>
              <w:tabs>
                <w:tab w:val="clear" w:pos="360"/>
                <w:tab w:val="num" w:pos="720"/>
              </w:tabs>
              <w:ind w:left="720"/>
              <w:rPr>
                <w:spacing w:val="-6"/>
                <w:sz w:val="24"/>
              </w:rPr>
            </w:pPr>
            <w:r w:rsidRPr="00BE4BD9">
              <w:rPr>
                <w:spacing w:val="-6"/>
                <w:sz w:val="24"/>
              </w:rPr>
              <w:t>подтверждение технических требований к предмету запроса ценовых предложений;</w:t>
            </w:r>
          </w:p>
          <w:p w14:paraId="148797E3" w14:textId="5B34AEDE" w:rsidR="00872090" w:rsidRDefault="00872090" w:rsidP="00872090">
            <w:pPr>
              <w:pStyle w:val="31"/>
              <w:numPr>
                <w:ilvl w:val="0"/>
                <w:numId w:val="21"/>
              </w:numPr>
              <w:tabs>
                <w:tab w:val="clear" w:pos="360"/>
                <w:tab w:val="num" w:pos="720"/>
              </w:tabs>
              <w:ind w:left="720"/>
              <w:rPr>
                <w:spacing w:val="-6"/>
                <w:sz w:val="24"/>
              </w:rPr>
            </w:pPr>
            <w:r w:rsidRPr="00BE4BD9">
              <w:rPr>
                <w:spacing w:val="-6"/>
                <w:sz w:val="24"/>
              </w:rPr>
              <w:t xml:space="preserve">согласие участника выполнить условия раздела </w:t>
            </w:r>
            <w:r w:rsidRPr="005B63DF">
              <w:rPr>
                <w:bCs/>
                <w:iCs/>
                <w:spacing w:val="-6"/>
                <w:sz w:val="24"/>
              </w:rPr>
              <w:t>Обязательные условия договора,</w:t>
            </w:r>
            <w:r w:rsidRPr="00BE4BD9">
              <w:rPr>
                <w:spacing w:val="-6"/>
                <w:sz w:val="24"/>
              </w:rPr>
              <w:t xml:space="preserve"> указанные в данном запросе ценовых предложений</w:t>
            </w:r>
            <w:r w:rsidR="00486DF2">
              <w:rPr>
                <w:spacing w:val="-6"/>
                <w:sz w:val="24"/>
              </w:rPr>
              <w:t>;</w:t>
            </w:r>
          </w:p>
          <w:p w14:paraId="0F256D84" w14:textId="74EA74D7" w:rsidR="00486DF2" w:rsidRDefault="00486DF2" w:rsidP="00872090">
            <w:pPr>
              <w:pStyle w:val="31"/>
              <w:numPr>
                <w:ilvl w:val="0"/>
                <w:numId w:val="21"/>
              </w:numPr>
              <w:tabs>
                <w:tab w:val="clear" w:pos="360"/>
                <w:tab w:val="num" w:pos="720"/>
              </w:tabs>
              <w:ind w:left="720"/>
              <w:rPr>
                <w:spacing w:val="-6"/>
                <w:sz w:val="24"/>
              </w:rPr>
            </w:pPr>
            <w:r w:rsidRPr="00486DF2">
              <w:rPr>
                <w:spacing w:val="-6"/>
                <w:sz w:val="24"/>
              </w:rPr>
              <w:t>обязательство заключить договор в течение 5 дней со дня направления договора, подписанного заказчиком</w:t>
            </w:r>
            <w:r w:rsidR="008A29A5">
              <w:rPr>
                <w:spacing w:val="-6"/>
                <w:sz w:val="24"/>
              </w:rPr>
              <w:t>;</w:t>
            </w:r>
          </w:p>
          <w:p w14:paraId="30DAAB72" w14:textId="33BB7E3B" w:rsidR="00872090" w:rsidRPr="0043672B" w:rsidRDefault="00872090" w:rsidP="0043672B">
            <w:pPr>
              <w:pStyle w:val="a5"/>
              <w:ind w:left="0" w:firstLine="523"/>
              <w:jc w:val="both"/>
              <w:rPr>
                <w:bCs/>
                <w:spacing w:val="-6"/>
                <w:sz w:val="24"/>
              </w:rPr>
            </w:pPr>
            <w:r w:rsidRPr="0043672B">
              <w:rPr>
                <w:bCs/>
                <w:spacing w:val="-6"/>
                <w:sz w:val="24"/>
              </w:rPr>
              <w:t>2. В подтверждение экономического и финансового положения, предоставляются следующие документы:</w:t>
            </w:r>
          </w:p>
          <w:p w14:paraId="4FEFEEEF" w14:textId="140C025B" w:rsidR="00872090" w:rsidRPr="00BE4BD9" w:rsidRDefault="0002039A" w:rsidP="00872090">
            <w:pPr>
              <w:pStyle w:val="a5"/>
              <w:ind w:left="0"/>
              <w:jc w:val="both"/>
              <w:rPr>
                <w:spacing w:val="-6"/>
                <w:sz w:val="24"/>
              </w:rPr>
            </w:pPr>
            <w:r>
              <w:rPr>
                <w:spacing w:val="-6"/>
                <w:sz w:val="24"/>
              </w:rPr>
              <w:t xml:space="preserve">          </w:t>
            </w:r>
            <w:r w:rsidR="00872090" w:rsidRPr="00BE4BD9">
              <w:rPr>
                <w:spacing w:val="-6"/>
                <w:sz w:val="24"/>
              </w:rPr>
              <w:t>2.1. заявление участника о том, что он:</w:t>
            </w:r>
          </w:p>
          <w:p w14:paraId="42AE1B58" w14:textId="290F9EE7" w:rsidR="00872090" w:rsidRPr="00BE4BD9" w:rsidRDefault="00872090" w:rsidP="00872090">
            <w:pPr>
              <w:pStyle w:val="aa"/>
              <w:widowControl w:val="0"/>
              <w:rPr>
                <w:color w:val="000000"/>
                <w:spacing w:val="-6"/>
              </w:rPr>
            </w:pPr>
            <w:r w:rsidRPr="00BE4BD9">
              <w:rPr>
                <w:color w:val="000000"/>
                <w:spacing w:val="-6"/>
              </w:rPr>
              <w:t xml:space="preserve"> - не был признан судом экономически несостоятельным или банкротом и не находится на любом этапе рассмотрения дела об экономической состоятельности или банкротства;</w:t>
            </w:r>
          </w:p>
          <w:p w14:paraId="56157491" w14:textId="2FE90902" w:rsidR="008A29A5" w:rsidRDefault="00872090" w:rsidP="008A29A5">
            <w:pPr>
              <w:widowControl w:val="0"/>
              <w:jc w:val="both"/>
              <w:rPr>
                <w:color w:val="000000"/>
                <w:spacing w:val="-6"/>
              </w:rPr>
            </w:pPr>
            <w:r w:rsidRPr="00BE4BD9">
              <w:rPr>
                <w:color w:val="000000"/>
                <w:spacing w:val="-6"/>
              </w:rPr>
              <w:t xml:space="preserve">  - не находится на какой-либо стадии прекращения деятельности (ликвидации, реорганизации) согласно законодательству государства, резидентом которого </w:t>
            </w:r>
            <w:r w:rsidRPr="00BE4BD9">
              <w:rPr>
                <w:color w:val="000000"/>
                <w:spacing w:val="-6"/>
              </w:rPr>
              <w:lastRenderedPageBreak/>
              <w:t>участник является</w:t>
            </w:r>
            <w:r w:rsidR="0002039A">
              <w:rPr>
                <w:color w:val="000000"/>
                <w:spacing w:val="-6"/>
              </w:rPr>
              <w:t>;</w:t>
            </w:r>
          </w:p>
          <w:p w14:paraId="4583B557" w14:textId="0CFDDA53" w:rsidR="0002039A" w:rsidRPr="0002039A" w:rsidRDefault="0002039A" w:rsidP="008A29A5">
            <w:pPr>
              <w:widowControl w:val="0"/>
              <w:jc w:val="both"/>
              <w:rPr>
                <w:color w:val="000000"/>
                <w:spacing w:val="-6"/>
              </w:rPr>
            </w:pPr>
            <w:r>
              <w:rPr>
                <w:color w:val="000000"/>
                <w:spacing w:val="-6"/>
              </w:rPr>
              <w:t>- не включен в реестр поставщиков (подрядчиков, исполнителей). Временно не допускаемых к закупкам.</w:t>
            </w:r>
          </w:p>
          <w:p w14:paraId="4BF45BCF" w14:textId="77777777" w:rsidR="00872090" w:rsidRPr="00D624F7" w:rsidRDefault="00872090" w:rsidP="00872090">
            <w:pPr>
              <w:pStyle w:val="31"/>
              <w:ind w:firstLine="567"/>
              <w:rPr>
                <w:bCs/>
                <w:spacing w:val="-6"/>
                <w:sz w:val="24"/>
              </w:rPr>
            </w:pPr>
            <w:r w:rsidRPr="00D624F7">
              <w:rPr>
                <w:bCs/>
                <w:spacing w:val="-6"/>
                <w:sz w:val="24"/>
              </w:rPr>
              <w:t>3. В подтверждение технических возможностей предоставляются следующие документы:</w:t>
            </w:r>
          </w:p>
          <w:p w14:paraId="787303C4" w14:textId="3B1C00F3" w:rsidR="00872090" w:rsidRPr="00BE4BD9" w:rsidRDefault="0002039A" w:rsidP="00872090">
            <w:pPr>
              <w:pStyle w:val="31"/>
              <w:ind w:firstLine="252"/>
              <w:rPr>
                <w:spacing w:val="-6"/>
                <w:sz w:val="24"/>
              </w:rPr>
            </w:pPr>
            <w:r>
              <w:rPr>
                <w:spacing w:val="-6"/>
                <w:sz w:val="24"/>
              </w:rPr>
              <w:t xml:space="preserve">     </w:t>
            </w:r>
            <w:r w:rsidR="00872090" w:rsidRPr="00BE4BD9">
              <w:rPr>
                <w:spacing w:val="-6"/>
                <w:sz w:val="24"/>
              </w:rPr>
              <w:t>3.1. для участника, являющегося производителем:</w:t>
            </w:r>
          </w:p>
          <w:p w14:paraId="6F6461CC" w14:textId="4961462A" w:rsidR="00872090" w:rsidRPr="00BE4BD9" w:rsidRDefault="00872090" w:rsidP="00872090">
            <w:pPr>
              <w:pStyle w:val="31"/>
              <w:rPr>
                <w:spacing w:val="-6"/>
                <w:sz w:val="24"/>
              </w:rPr>
            </w:pPr>
            <w:r w:rsidRPr="00BE4BD9">
              <w:rPr>
                <w:spacing w:val="-6"/>
                <w:sz w:val="24"/>
              </w:rPr>
              <w:t>-</w:t>
            </w:r>
            <w:r>
              <w:rPr>
                <w:spacing w:val="-6"/>
                <w:sz w:val="24"/>
              </w:rPr>
              <w:t xml:space="preserve"> </w:t>
            </w:r>
            <w:bookmarkStart w:id="1" w:name="_Hlk130999180"/>
            <w:r w:rsidRPr="00BE4BD9">
              <w:rPr>
                <w:spacing w:val="-6"/>
                <w:sz w:val="24"/>
              </w:rPr>
              <w:t xml:space="preserve"> копии документов, подтверждающих, что участник является производителем закупаемо</w:t>
            </w:r>
            <w:r w:rsidR="00467718">
              <w:rPr>
                <w:spacing w:val="-6"/>
                <w:sz w:val="24"/>
              </w:rPr>
              <w:t>й</w:t>
            </w:r>
            <w:r w:rsidRPr="00BE4BD9">
              <w:rPr>
                <w:spacing w:val="-6"/>
                <w:sz w:val="24"/>
              </w:rPr>
              <w:t xml:space="preserve"> </w:t>
            </w:r>
            <w:r w:rsidR="00467718">
              <w:rPr>
                <w:spacing w:val="-6"/>
                <w:sz w:val="24"/>
              </w:rPr>
              <w:t>продукции</w:t>
            </w:r>
            <w:r w:rsidRPr="00BE4BD9">
              <w:rPr>
                <w:spacing w:val="-6"/>
                <w:sz w:val="24"/>
              </w:rPr>
              <w:t xml:space="preserve"> (сертификаты, ТУ или иной документ)</w:t>
            </w:r>
            <w:bookmarkEnd w:id="1"/>
            <w:r w:rsidR="0002039A">
              <w:rPr>
                <w:spacing w:val="-6"/>
                <w:sz w:val="24"/>
              </w:rPr>
              <w:t>;</w:t>
            </w:r>
          </w:p>
          <w:p w14:paraId="7908C904" w14:textId="1833438B" w:rsidR="00872090" w:rsidRPr="00BE4BD9" w:rsidRDefault="00872090" w:rsidP="00872090">
            <w:pPr>
              <w:autoSpaceDE w:val="0"/>
              <w:autoSpaceDN w:val="0"/>
              <w:adjustRightInd w:val="0"/>
              <w:jc w:val="both"/>
              <w:outlineLvl w:val="0"/>
              <w:rPr>
                <w:bCs/>
                <w:spacing w:val="-6"/>
              </w:rPr>
            </w:pPr>
            <w:r w:rsidRPr="00BE4BD9">
              <w:rPr>
                <w:spacing w:val="-6"/>
              </w:rPr>
              <w:t xml:space="preserve">    </w:t>
            </w:r>
            <w:r w:rsidR="0002039A">
              <w:rPr>
                <w:spacing w:val="-6"/>
              </w:rPr>
              <w:t xml:space="preserve">     </w:t>
            </w:r>
            <w:r w:rsidRPr="00BE4BD9">
              <w:rPr>
                <w:spacing w:val="-6"/>
              </w:rPr>
              <w:t xml:space="preserve">3.2. </w:t>
            </w:r>
            <w:r w:rsidRPr="00BE4BD9">
              <w:rPr>
                <w:bCs/>
                <w:spacing w:val="-6"/>
              </w:rPr>
              <w:t xml:space="preserve">Для участника, не являющегося производителем: </w:t>
            </w:r>
          </w:p>
          <w:p w14:paraId="03E6352E" w14:textId="77777777" w:rsidR="005F6CAE" w:rsidRDefault="0002039A" w:rsidP="005F6CAE">
            <w:pPr>
              <w:autoSpaceDE w:val="0"/>
              <w:autoSpaceDN w:val="0"/>
              <w:adjustRightInd w:val="0"/>
              <w:jc w:val="both"/>
              <w:outlineLvl w:val="0"/>
              <w:rPr>
                <w:bCs/>
                <w:spacing w:val="-6"/>
              </w:rPr>
            </w:pPr>
            <w:r>
              <w:rPr>
                <w:bCs/>
                <w:spacing w:val="-6"/>
              </w:rPr>
              <w:t xml:space="preserve">         </w:t>
            </w:r>
            <w:r w:rsidR="005F6CAE" w:rsidRPr="005F6CAE">
              <w:rPr>
                <w:bCs/>
                <w:spacing w:val="-6"/>
              </w:rPr>
              <w:t>3.2.1. копия документа (при наличии), подтверждающего, что участник уполномочен на реализацию продуктов, в соответствии с договором (соглашением) с производителем, договорами (соглашениями) с государственным объединением, ассоциацией (союзом), в состав которых входят производители, или их уставами либо договором (соглашением) с управляющей компанией холдинга, участником которого является производитель;</w:t>
            </w:r>
          </w:p>
          <w:p w14:paraId="63752823" w14:textId="61772E1F" w:rsidR="00872090" w:rsidRPr="005F6CAE" w:rsidRDefault="005F6CAE" w:rsidP="005F6CAE">
            <w:pPr>
              <w:autoSpaceDE w:val="0"/>
              <w:autoSpaceDN w:val="0"/>
              <w:adjustRightInd w:val="0"/>
              <w:jc w:val="both"/>
              <w:outlineLvl w:val="0"/>
              <w:rPr>
                <w:bCs/>
                <w:spacing w:val="-6"/>
              </w:rPr>
            </w:pPr>
            <w:r>
              <w:rPr>
                <w:bCs/>
                <w:spacing w:val="-6"/>
              </w:rPr>
              <w:t xml:space="preserve">         </w:t>
            </w:r>
            <w:r w:rsidRPr="005F6CAE">
              <w:rPr>
                <w:bCs/>
                <w:spacing w:val="-6"/>
              </w:rPr>
              <w:t>3.2.2. копии документов, выданных производителю, подтверждающих, что предлагаемая для закупки продукция производится данным производителем (сертификаты, иное), сведения о производственной базе производителя.</w:t>
            </w:r>
            <w:r w:rsidR="00E14888">
              <w:t>4</w:t>
            </w:r>
            <w:r w:rsidR="00A9258C" w:rsidRPr="00A9258C">
              <w:t xml:space="preserve">. </w:t>
            </w:r>
            <w:r w:rsidR="00872090" w:rsidRPr="00D624F7">
              <w:rPr>
                <w:bCs/>
                <w:spacing w:val="-6"/>
              </w:rPr>
              <w:t>Для юридических лиц – резидентов Р</w:t>
            </w:r>
            <w:r w:rsidR="00D624F7">
              <w:rPr>
                <w:bCs/>
                <w:spacing w:val="-6"/>
              </w:rPr>
              <w:t xml:space="preserve">еспублики </w:t>
            </w:r>
            <w:r w:rsidR="00872090" w:rsidRPr="00D624F7">
              <w:rPr>
                <w:bCs/>
                <w:spacing w:val="-6"/>
              </w:rPr>
              <w:t>Б</w:t>
            </w:r>
            <w:r w:rsidR="00D624F7">
              <w:rPr>
                <w:bCs/>
                <w:spacing w:val="-6"/>
              </w:rPr>
              <w:t>еларусь</w:t>
            </w:r>
            <w:r w:rsidR="00872090" w:rsidRPr="00BE4BD9">
              <w:rPr>
                <w:spacing w:val="-6"/>
              </w:rPr>
              <w:t xml:space="preserve"> – заверенную участником копию свидетельства о государственной регистрации.</w:t>
            </w:r>
          </w:p>
          <w:p w14:paraId="241AE43D" w14:textId="34DFE6C7" w:rsidR="005F6CAE" w:rsidRPr="005F6CAE" w:rsidRDefault="005F6CAE" w:rsidP="005F6CAE">
            <w:pPr>
              <w:pStyle w:val="31"/>
              <w:rPr>
                <w:bCs/>
                <w:spacing w:val="-6"/>
                <w:sz w:val="24"/>
              </w:rPr>
            </w:pPr>
            <w:r>
              <w:rPr>
                <w:bCs/>
                <w:spacing w:val="-6"/>
                <w:sz w:val="24"/>
              </w:rPr>
              <w:t xml:space="preserve">         </w:t>
            </w:r>
            <w:r w:rsidRPr="005F6CAE">
              <w:rPr>
                <w:bCs/>
                <w:spacing w:val="-6"/>
                <w:sz w:val="24"/>
              </w:rPr>
              <w:t>4. Для юридических лиц – резидентов Республики Беларусь –копию свидетельства о государственной регистрации.</w:t>
            </w:r>
          </w:p>
          <w:p w14:paraId="18EB2424" w14:textId="77777777" w:rsidR="005F6CAE" w:rsidRDefault="005F6CAE" w:rsidP="005F6CAE">
            <w:pPr>
              <w:pStyle w:val="31"/>
              <w:ind w:firstLine="523"/>
              <w:rPr>
                <w:bCs/>
                <w:spacing w:val="-6"/>
                <w:sz w:val="24"/>
              </w:rPr>
            </w:pPr>
            <w:r w:rsidRPr="005F6CAE">
              <w:rPr>
                <w:bCs/>
                <w:spacing w:val="-6"/>
                <w:sz w:val="24"/>
              </w:rPr>
              <w:t>Для юридических лиц – нерезидентов Республики Беларусь –копию выписки из торгового реестра страны происхождения или иное равнозначное доказательство юридического статуса в соответствии с законодательством страны происхождения (на русском языке).</w:t>
            </w:r>
          </w:p>
          <w:p w14:paraId="133B5A8A" w14:textId="0E4C1C6C" w:rsidR="00872090" w:rsidRPr="00D624F7" w:rsidRDefault="00F323C7" w:rsidP="005F6CAE">
            <w:pPr>
              <w:pStyle w:val="31"/>
              <w:ind w:firstLine="523"/>
              <w:rPr>
                <w:bCs/>
                <w:spacing w:val="-6"/>
                <w:sz w:val="24"/>
              </w:rPr>
            </w:pPr>
            <w:r>
              <w:rPr>
                <w:bCs/>
                <w:spacing w:val="-6"/>
                <w:sz w:val="24"/>
              </w:rPr>
              <w:t>5</w:t>
            </w:r>
            <w:r w:rsidR="00872090" w:rsidRPr="00D624F7">
              <w:rPr>
                <w:bCs/>
                <w:spacing w:val="-6"/>
                <w:sz w:val="24"/>
              </w:rPr>
              <w:t>. Техническое предложение, которое должно содержать:</w:t>
            </w:r>
          </w:p>
          <w:p w14:paraId="670D0F56" w14:textId="3A7BDCF0" w:rsidR="00872090" w:rsidRPr="00BE4BD9" w:rsidRDefault="00486DF2" w:rsidP="00872090">
            <w:pPr>
              <w:pStyle w:val="31"/>
              <w:widowControl w:val="0"/>
              <w:numPr>
                <w:ilvl w:val="0"/>
                <w:numId w:val="12"/>
              </w:numPr>
              <w:ind w:left="0" w:firstLine="0"/>
              <w:rPr>
                <w:spacing w:val="-6"/>
                <w:sz w:val="24"/>
              </w:rPr>
            </w:pPr>
            <w:r>
              <w:rPr>
                <w:spacing w:val="-6"/>
                <w:sz w:val="24"/>
              </w:rPr>
              <w:t xml:space="preserve">№ лота, </w:t>
            </w:r>
            <w:r w:rsidR="00872090" w:rsidRPr="00BE4BD9">
              <w:rPr>
                <w:spacing w:val="-6"/>
                <w:sz w:val="24"/>
              </w:rPr>
              <w:t xml:space="preserve">наименование </w:t>
            </w:r>
            <w:r w:rsidR="00467718">
              <w:rPr>
                <w:spacing w:val="-6"/>
                <w:sz w:val="24"/>
              </w:rPr>
              <w:t>продукции</w:t>
            </w:r>
            <w:r w:rsidR="00872090" w:rsidRPr="00BE4BD9">
              <w:rPr>
                <w:spacing w:val="-6"/>
                <w:sz w:val="24"/>
              </w:rPr>
              <w:t>;</w:t>
            </w:r>
          </w:p>
          <w:p w14:paraId="7B1240B6" w14:textId="18AFFDC5" w:rsidR="00872090" w:rsidRPr="00BE4BD9" w:rsidRDefault="00872090" w:rsidP="00872090">
            <w:pPr>
              <w:pStyle w:val="31"/>
              <w:widowControl w:val="0"/>
              <w:numPr>
                <w:ilvl w:val="0"/>
                <w:numId w:val="13"/>
              </w:numPr>
              <w:ind w:left="0" w:firstLine="0"/>
              <w:rPr>
                <w:spacing w:val="-6"/>
                <w:sz w:val="24"/>
              </w:rPr>
            </w:pPr>
            <w:r w:rsidRPr="00BE4BD9">
              <w:rPr>
                <w:spacing w:val="-6"/>
                <w:sz w:val="24"/>
              </w:rPr>
              <w:t xml:space="preserve">характеристики (паспорт качества </w:t>
            </w:r>
            <w:r w:rsidR="00467718">
              <w:rPr>
                <w:spacing w:val="-6"/>
                <w:sz w:val="24"/>
              </w:rPr>
              <w:t>и/</w:t>
            </w:r>
            <w:r w:rsidRPr="00BE4BD9">
              <w:rPr>
                <w:spacing w:val="-6"/>
                <w:sz w:val="24"/>
              </w:rPr>
              <w:t xml:space="preserve">или сертификат) </w:t>
            </w:r>
            <w:r w:rsidR="00467718">
              <w:rPr>
                <w:spacing w:val="-6"/>
                <w:sz w:val="24"/>
              </w:rPr>
              <w:t>продукции</w:t>
            </w:r>
            <w:r w:rsidRPr="00BE4BD9">
              <w:rPr>
                <w:spacing w:val="-6"/>
                <w:sz w:val="24"/>
              </w:rPr>
              <w:t>;</w:t>
            </w:r>
          </w:p>
          <w:p w14:paraId="06498A98" w14:textId="77777777" w:rsidR="00872090" w:rsidRPr="00BE4BD9" w:rsidRDefault="00872090" w:rsidP="00872090">
            <w:pPr>
              <w:pStyle w:val="31"/>
              <w:widowControl w:val="0"/>
              <w:numPr>
                <w:ilvl w:val="0"/>
                <w:numId w:val="13"/>
              </w:numPr>
              <w:ind w:left="0" w:firstLine="0"/>
              <w:rPr>
                <w:spacing w:val="-6"/>
                <w:sz w:val="24"/>
              </w:rPr>
            </w:pPr>
            <w:r w:rsidRPr="00BE4BD9">
              <w:rPr>
                <w:spacing w:val="-6"/>
                <w:sz w:val="24"/>
              </w:rPr>
              <w:t>наименование завода изготовителя;</w:t>
            </w:r>
          </w:p>
          <w:p w14:paraId="4E56A217" w14:textId="77777777" w:rsidR="00872090" w:rsidRDefault="00872090" w:rsidP="00872090">
            <w:pPr>
              <w:pStyle w:val="31"/>
              <w:widowControl w:val="0"/>
              <w:numPr>
                <w:ilvl w:val="0"/>
                <w:numId w:val="13"/>
              </w:numPr>
              <w:ind w:left="0" w:firstLine="0"/>
              <w:rPr>
                <w:spacing w:val="-6"/>
                <w:sz w:val="24"/>
              </w:rPr>
            </w:pPr>
            <w:r w:rsidRPr="00BE4BD9">
              <w:rPr>
                <w:spacing w:val="-6"/>
                <w:sz w:val="24"/>
              </w:rPr>
              <w:t>предлагаемое количество</w:t>
            </w:r>
            <w:r>
              <w:rPr>
                <w:spacing w:val="-6"/>
                <w:sz w:val="24"/>
              </w:rPr>
              <w:t>;</w:t>
            </w:r>
          </w:p>
          <w:p w14:paraId="6C952106" w14:textId="6F22FB08" w:rsidR="003B486B" w:rsidRPr="00F323C7" w:rsidRDefault="00872090" w:rsidP="003B486B">
            <w:pPr>
              <w:pStyle w:val="31"/>
              <w:widowControl w:val="0"/>
              <w:numPr>
                <w:ilvl w:val="0"/>
                <w:numId w:val="13"/>
              </w:numPr>
              <w:ind w:left="0" w:firstLine="0"/>
              <w:rPr>
                <w:spacing w:val="-6"/>
                <w:sz w:val="24"/>
              </w:rPr>
            </w:pPr>
            <w:r w:rsidRPr="00DF7B90">
              <w:rPr>
                <w:spacing w:val="-6"/>
                <w:sz w:val="24"/>
              </w:rPr>
              <w:t xml:space="preserve">свидетельство </w:t>
            </w:r>
            <w:r w:rsidR="00084AD8" w:rsidRPr="00DF7B90">
              <w:rPr>
                <w:spacing w:val="-6"/>
                <w:sz w:val="24"/>
              </w:rPr>
              <w:t>на клеймо (</w:t>
            </w:r>
            <w:r w:rsidR="00F97EF6" w:rsidRPr="00DF7B90">
              <w:rPr>
                <w:spacing w:val="-6"/>
                <w:sz w:val="24"/>
              </w:rPr>
              <w:t>для</w:t>
            </w:r>
            <w:r w:rsidR="00084AD8" w:rsidRPr="00DF7B90">
              <w:rPr>
                <w:spacing w:val="-6"/>
                <w:sz w:val="24"/>
              </w:rPr>
              <w:t xml:space="preserve"> техническо</w:t>
            </w:r>
            <w:r w:rsidR="00F97EF6" w:rsidRPr="00DF7B90">
              <w:rPr>
                <w:spacing w:val="-6"/>
                <w:sz w:val="24"/>
              </w:rPr>
              <w:t>го</w:t>
            </w:r>
            <w:r w:rsidR="00084AD8" w:rsidRPr="00DF7B90">
              <w:rPr>
                <w:spacing w:val="-6"/>
                <w:sz w:val="24"/>
              </w:rPr>
              <w:t xml:space="preserve"> освидетельствовани</w:t>
            </w:r>
            <w:r w:rsidR="00F97EF6" w:rsidRPr="00DF7B90">
              <w:rPr>
                <w:spacing w:val="-6"/>
                <w:sz w:val="24"/>
              </w:rPr>
              <w:t>я</w:t>
            </w:r>
            <w:r w:rsidR="00084AD8" w:rsidRPr="00DF7B90">
              <w:rPr>
                <w:spacing w:val="-6"/>
                <w:sz w:val="24"/>
              </w:rPr>
              <w:t xml:space="preserve"> баллонов),</w:t>
            </w:r>
            <w:r w:rsidRPr="00DF7B90">
              <w:rPr>
                <w:spacing w:val="-6"/>
                <w:sz w:val="24"/>
              </w:rPr>
              <w:t xml:space="preserve"> выданное уполномоченным органом или договор с предприятием, которое будет оказывать данную услугу и имеющее такое свидетельство.</w:t>
            </w:r>
            <w:r w:rsidR="00810DC9" w:rsidRPr="00DF7B90">
              <w:rPr>
                <w:spacing w:val="-6"/>
                <w:sz w:val="24"/>
              </w:rPr>
              <w:t xml:space="preserve"> </w:t>
            </w:r>
          </w:p>
        </w:tc>
      </w:tr>
      <w:tr w:rsidR="00872090" w:rsidRPr="00BE4BD9" w14:paraId="08E506BF" w14:textId="77777777" w:rsidTr="00123F01">
        <w:trPr>
          <w:trHeight w:val="560"/>
        </w:trPr>
        <w:tc>
          <w:tcPr>
            <w:tcW w:w="2338" w:type="dxa"/>
            <w:gridSpan w:val="2"/>
          </w:tcPr>
          <w:p w14:paraId="7475E9BF" w14:textId="43BF6352" w:rsidR="00872090" w:rsidRPr="00D624F7" w:rsidRDefault="00872090" w:rsidP="00872090">
            <w:pPr>
              <w:pStyle w:val="31"/>
              <w:jc w:val="left"/>
              <w:rPr>
                <w:bCs/>
                <w:iCs/>
                <w:spacing w:val="-6"/>
                <w:sz w:val="24"/>
              </w:rPr>
            </w:pPr>
            <w:r w:rsidRPr="00D624F7">
              <w:rPr>
                <w:bCs/>
                <w:iCs/>
                <w:spacing w:val="-6"/>
                <w:sz w:val="24"/>
              </w:rPr>
              <w:lastRenderedPageBreak/>
              <w:t>Требования к оформлению коммерческой части ценового предложения</w:t>
            </w:r>
          </w:p>
        </w:tc>
        <w:tc>
          <w:tcPr>
            <w:tcW w:w="8010" w:type="dxa"/>
            <w:gridSpan w:val="5"/>
          </w:tcPr>
          <w:p w14:paraId="6A954C74" w14:textId="77777777" w:rsidR="00872090" w:rsidRPr="008E4234" w:rsidRDefault="00872090" w:rsidP="00872090">
            <w:pPr>
              <w:pStyle w:val="31"/>
              <w:ind w:firstLine="567"/>
              <w:rPr>
                <w:bCs/>
                <w:spacing w:val="-6"/>
                <w:sz w:val="24"/>
              </w:rPr>
            </w:pPr>
            <w:r w:rsidRPr="008E4234">
              <w:rPr>
                <w:bCs/>
                <w:spacing w:val="-6"/>
                <w:sz w:val="24"/>
                <w:lang w:val="en-US"/>
              </w:rPr>
              <w:t>II</w:t>
            </w:r>
            <w:r w:rsidRPr="008E4234">
              <w:rPr>
                <w:bCs/>
                <w:spacing w:val="-6"/>
                <w:sz w:val="24"/>
              </w:rPr>
              <w:t>. Коммерческая часть ценового предложения.</w:t>
            </w:r>
          </w:p>
          <w:p w14:paraId="7CA2F8F2" w14:textId="77777777" w:rsidR="00872090" w:rsidRPr="00BE4BD9" w:rsidRDefault="00872090" w:rsidP="00872090">
            <w:pPr>
              <w:pStyle w:val="31"/>
              <w:rPr>
                <w:spacing w:val="-6"/>
                <w:sz w:val="24"/>
              </w:rPr>
            </w:pPr>
            <w:r w:rsidRPr="00BE4BD9">
              <w:rPr>
                <w:spacing w:val="-6"/>
                <w:sz w:val="24"/>
              </w:rPr>
              <w:t>Коммерческая часть ценового предложения</w:t>
            </w:r>
            <w:r w:rsidRPr="00BE4BD9">
              <w:rPr>
                <w:b/>
                <w:i/>
                <w:spacing w:val="-6"/>
                <w:sz w:val="24"/>
              </w:rPr>
              <w:t xml:space="preserve"> </w:t>
            </w:r>
            <w:r w:rsidRPr="00BE4BD9">
              <w:rPr>
                <w:spacing w:val="-6"/>
                <w:sz w:val="24"/>
              </w:rPr>
              <w:t xml:space="preserve">предоставляется участниками, прошедшими </w:t>
            </w:r>
            <w:r w:rsidRPr="00BE4BD9">
              <w:rPr>
                <w:spacing w:val="-6"/>
                <w:sz w:val="24"/>
                <w:lang w:val="en-US"/>
              </w:rPr>
              <w:t>I</w:t>
            </w:r>
            <w:r w:rsidRPr="00BE4BD9">
              <w:rPr>
                <w:spacing w:val="-6"/>
                <w:sz w:val="24"/>
              </w:rPr>
              <w:t xml:space="preserve"> этап и допущенными заказчиком ко </w:t>
            </w:r>
            <w:r w:rsidRPr="00BE4BD9">
              <w:rPr>
                <w:spacing w:val="-6"/>
                <w:sz w:val="24"/>
                <w:lang w:val="en-US"/>
              </w:rPr>
              <w:t>II</w:t>
            </w:r>
            <w:r w:rsidRPr="00BE4BD9">
              <w:rPr>
                <w:spacing w:val="-6"/>
                <w:sz w:val="24"/>
              </w:rPr>
              <w:t xml:space="preserve"> этапу. Дата и время представления коммерческого предложения сообщается заказчиком письменно всем участникам, прошедшим </w:t>
            </w:r>
            <w:r w:rsidRPr="00BE4BD9">
              <w:rPr>
                <w:spacing w:val="-6"/>
                <w:sz w:val="24"/>
                <w:lang w:val="en-US"/>
              </w:rPr>
              <w:t>I</w:t>
            </w:r>
            <w:r w:rsidRPr="00BE4BD9">
              <w:rPr>
                <w:spacing w:val="-6"/>
                <w:sz w:val="24"/>
              </w:rPr>
              <w:t xml:space="preserve"> этап.</w:t>
            </w:r>
          </w:p>
          <w:p w14:paraId="133550F5" w14:textId="7F6B38AC" w:rsidR="00872090" w:rsidRPr="00BE4BD9" w:rsidRDefault="00872090" w:rsidP="00872090">
            <w:pPr>
              <w:pStyle w:val="31"/>
              <w:rPr>
                <w:spacing w:val="-6"/>
                <w:sz w:val="24"/>
              </w:rPr>
            </w:pPr>
            <w:r w:rsidRPr="00BE4BD9">
              <w:rPr>
                <w:spacing w:val="-6"/>
                <w:sz w:val="24"/>
              </w:rPr>
              <w:t xml:space="preserve">          Коммерческая часть ценового предложения должна быть </w:t>
            </w:r>
            <w:r w:rsidR="00D11990">
              <w:rPr>
                <w:spacing w:val="-6"/>
                <w:sz w:val="24"/>
              </w:rPr>
              <w:t xml:space="preserve">подготовлена и </w:t>
            </w:r>
            <w:r w:rsidRPr="00BE4BD9">
              <w:rPr>
                <w:spacing w:val="-6"/>
                <w:sz w:val="24"/>
              </w:rPr>
              <w:t>представлена</w:t>
            </w:r>
            <w:r w:rsidR="008E4234">
              <w:rPr>
                <w:spacing w:val="-6"/>
                <w:sz w:val="24"/>
              </w:rPr>
              <w:t xml:space="preserve"> </w:t>
            </w:r>
            <w:r w:rsidR="00D11990">
              <w:rPr>
                <w:spacing w:val="-6"/>
                <w:sz w:val="24"/>
              </w:rPr>
              <w:t xml:space="preserve">на русском языке в одном экземпляре, </w:t>
            </w:r>
            <w:r w:rsidRPr="00BE4BD9">
              <w:rPr>
                <w:spacing w:val="-6"/>
                <w:sz w:val="24"/>
              </w:rPr>
              <w:t xml:space="preserve">с пометкой </w:t>
            </w:r>
            <w:r w:rsidRPr="008E4234">
              <w:rPr>
                <w:spacing w:val="-6"/>
                <w:sz w:val="24"/>
              </w:rPr>
              <w:t>«Коммерческая часть ценового предложения на поставку газообразной продукции»</w:t>
            </w:r>
            <w:r w:rsidRPr="00BE4BD9">
              <w:rPr>
                <w:spacing w:val="-6"/>
                <w:sz w:val="24"/>
              </w:rPr>
              <w:t xml:space="preserve"> по адресу: 223710 г. Солигорск, Минская обл., ул. Коржа, 5, 4-х этажный корпус, </w:t>
            </w:r>
            <w:proofErr w:type="spellStart"/>
            <w:r w:rsidRPr="00BE4BD9">
              <w:rPr>
                <w:spacing w:val="-6"/>
                <w:sz w:val="24"/>
              </w:rPr>
              <w:t>каб</w:t>
            </w:r>
            <w:proofErr w:type="spellEnd"/>
            <w:r w:rsidRPr="00BE4BD9">
              <w:rPr>
                <w:spacing w:val="-6"/>
                <w:sz w:val="24"/>
              </w:rPr>
              <w:t>. 304 (приемная УМТО) или:</w:t>
            </w:r>
          </w:p>
          <w:p w14:paraId="71282475" w14:textId="28833906" w:rsidR="00872090" w:rsidRPr="00D11990" w:rsidRDefault="00872090" w:rsidP="00872090">
            <w:pPr>
              <w:pStyle w:val="31"/>
              <w:rPr>
                <w:spacing w:val="-6"/>
                <w:sz w:val="24"/>
              </w:rPr>
            </w:pPr>
            <w:r w:rsidRPr="00D11990">
              <w:rPr>
                <w:spacing w:val="-6"/>
                <w:sz w:val="24"/>
              </w:rPr>
              <w:t xml:space="preserve">- </w:t>
            </w:r>
            <w:r w:rsidRPr="00BE4BD9">
              <w:rPr>
                <w:spacing w:val="-6"/>
                <w:sz w:val="24"/>
              </w:rPr>
              <w:t>по</w:t>
            </w:r>
            <w:r w:rsidRPr="00D11990">
              <w:rPr>
                <w:spacing w:val="-6"/>
                <w:sz w:val="24"/>
              </w:rPr>
              <w:t xml:space="preserve"> </w:t>
            </w:r>
            <w:r w:rsidRPr="00BE4BD9">
              <w:rPr>
                <w:spacing w:val="-6"/>
                <w:sz w:val="24"/>
                <w:lang w:val="en-US"/>
              </w:rPr>
              <w:t>e</w:t>
            </w:r>
            <w:r w:rsidRPr="00D11990">
              <w:rPr>
                <w:spacing w:val="-6"/>
                <w:sz w:val="24"/>
              </w:rPr>
              <w:t>-</w:t>
            </w:r>
            <w:r w:rsidRPr="00BE4BD9">
              <w:rPr>
                <w:spacing w:val="-6"/>
                <w:sz w:val="24"/>
                <w:lang w:val="en-US"/>
              </w:rPr>
              <w:t>mail</w:t>
            </w:r>
            <w:r w:rsidRPr="00D11990">
              <w:rPr>
                <w:spacing w:val="-6"/>
                <w:sz w:val="24"/>
              </w:rPr>
              <w:t xml:space="preserve">: </w:t>
            </w:r>
            <w:hyperlink r:id="rId9" w:history="1">
              <w:r w:rsidRPr="00A24BEC">
                <w:rPr>
                  <w:rStyle w:val="a9"/>
                  <w:color w:val="auto"/>
                  <w:spacing w:val="-6"/>
                  <w:sz w:val="24"/>
                  <w:u w:val="none"/>
                  <w:lang w:val="en-US"/>
                </w:rPr>
                <w:t>mto</w:t>
              </w:r>
              <w:r w:rsidRPr="00D11990">
                <w:rPr>
                  <w:rStyle w:val="a9"/>
                  <w:color w:val="auto"/>
                  <w:spacing w:val="-6"/>
                  <w:sz w:val="24"/>
                  <w:u w:val="none"/>
                </w:rPr>
                <w:t>@</w:t>
              </w:r>
              <w:r w:rsidRPr="00A24BEC">
                <w:rPr>
                  <w:rStyle w:val="a9"/>
                  <w:color w:val="auto"/>
                  <w:spacing w:val="-6"/>
                  <w:sz w:val="24"/>
                  <w:u w:val="none"/>
                  <w:lang w:val="en-US"/>
                </w:rPr>
                <w:t>kali</w:t>
              </w:r>
              <w:r w:rsidRPr="00D11990">
                <w:rPr>
                  <w:rStyle w:val="a9"/>
                  <w:color w:val="auto"/>
                  <w:spacing w:val="-6"/>
                  <w:sz w:val="24"/>
                  <w:u w:val="none"/>
                </w:rPr>
                <w:t>.</w:t>
              </w:r>
              <w:r w:rsidRPr="00A24BEC">
                <w:rPr>
                  <w:rStyle w:val="a9"/>
                  <w:color w:val="auto"/>
                  <w:spacing w:val="-6"/>
                  <w:sz w:val="24"/>
                  <w:u w:val="none"/>
                  <w:lang w:val="en-US"/>
                </w:rPr>
                <w:t>by</w:t>
              </w:r>
            </w:hyperlink>
            <w:r w:rsidR="00D11990" w:rsidRPr="00D11990">
              <w:t xml:space="preserve"> </w:t>
            </w:r>
            <w:r w:rsidR="00D11990" w:rsidRPr="00D11990">
              <w:rPr>
                <w:sz w:val="24"/>
              </w:rPr>
              <w:t>и должно содержать:</w:t>
            </w:r>
          </w:p>
          <w:p w14:paraId="1855D794" w14:textId="7FAEE198" w:rsidR="00872090" w:rsidRPr="00BE4BD9" w:rsidRDefault="00872090" w:rsidP="00872090">
            <w:pPr>
              <w:pStyle w:val="31"/>
              <w:widowControl w:val="0"/>
              <w:rPr>
                <w:color w:val="000000"/>
                <w:spacing w:val="-6"/>
                <w:sz w:val="24"/>
              </w:rPr>
            </w:pPr>
            <w:r w:rsidRPr="00BE4BD9">
              <w:rPr>
                <w:color w:val="000000"/>
                <w:spacing w:val="-6"/>
                <w:sz w:val="24"/>
              </w:rPr>
              <w:t xml:space="preserve">     - </w:t>
            </w:r>
            <w:r w:rsidR="00000C99">
              <w:rPr>
                <w:color w:val="000000"/>
                <w:spacing w:val="-6"/>
                <w:sz w:val="24"/>
              </w:rPr>
              <w:t xml:space="preserve">№ лота, </w:t>
            </w:r>
            <w:r w:rsidRPr="00BE4BD9">
              <w:rPr>
                <w:color w:val="000000"/>
                <w:spacing w:val="-6"/>
                <w:sz w:val="24"/>
              </w:rPr>
              <w:t>полное наименование предлагаемой к поставке продукции, цену предложения (цена определяется участником с указанием условий поставки без учета НДС (по ИНКОТЕРМС-2010), а также с указанием на то, включены ли в цену расходы на транспортировку, страхование, уплату таможенных пошлин, налогов, сборов и других обязательных платежей);</w:t>
            </w:r>
          </w:p>
          <w:p w14:paraId="303BFA72" w14:textId="77777777" w:rsidR="00872090" w:rsidRPr="00BE4BD9" w:rsidRDefault="00872090" w:rsidP="00872090">
            <w:pPr>
              <w:pStyle w:val="31"/>
              <w:widowControl w:val="0"/>
              <w:rPr>
                <w:color w:val="000000"/>
                <w:spacing w:val="-6"/>
                <w:sz w:val="24"/>
              </w:rPr>
            </w:pPr>
            <w:r w:rsidRPr="00BE4BD9">
              <w:rPr>
                <w:color w:val="000000"/>
                <w:spacing w:val="-6"/>
                <w:sz w:val="24"/>
              </w:rPr>
              <w:t xml:space="preserve">     - валюту платежа;</w:t>
            </w:r>
          </w:p>
          <w:p w14:paraId="0803AB4E" w14:textId="56A368B1" w:rsidR="00872090" w:rsidRPr="00BE4BD9" w:rsidRDefault="00872090" w:rsidP="00872090">
            <w:pPr>
              <w:pStyle w:val="31"/>
              <w:widowControl w:val="0"/>
              <w:rPr>
                <w:color w:val="000000"/>
                <w:spacing w:val="-6"/>
                <w:sz w:val="24"/>
              </w:rPr>
            </w:pPr>
            <w:r w:rsidRPr="00BE4BD9">
              <w:rPr>
                <w:color w:val="000000"/>
                <w:spacing w:val="-6"/>
                <w:sz w:val="24"/>
              </w:rPr>
              <w:t xml:space="preserve">     - условия оплаты (</w:t>
            </w:r>
            <w:r w:rsidR="00D11990">
              <w:rPr>
                <w:spacing w:val="-6"/>
                <w:sz w:val="24"/>
              </w:rPr>
              <w:t>с учетом допустимых для участия условий оплаты</w:t>
            </w:r>
            <w:r w:rsidRPr="00BE4BD9">
              <w:rPr>
                <w:color w:val="000000"/>
                <w:spacing w:val="-6"/>
                <w:sz w:val="24"/>
              </w:rPr>
              <w:t>);</w:t>
            </w:r>
          </w:p>
          <w:p w14:paraId="0FCF722E" w14:textId="77777777" w:rsidR="00872090" w:rsidRPr="00BE4BD9" w:rsidRDefault="00872090" w:rsidP="00872090">
            <w:pPr>
              <w:pStyle w:val="31"/>
              <w:widowControl w:val="0"/>
              <w:rPr>
                <w:color w:val="000000"/>
                <w:spacing w:val="-6"/>
                <w:sz w:val="24"/>
              </w:rPr>
            </w:pPr>
            <w:r w:rsidRPr="00BE4BD9">
              <w:rPr>
                <w:color w:val="000000"/>
                <w:spacing w:val="-6"/>
                <w:sz w:val="24"/>
              </w:rPr>
              <w:t xml:space="preserve">     - условия поставки (предпочтительно – </w:t>
            </w:r>
            <w:r w:rsidRPr="00BE4BD9">
              <w:rPr>
                <w:color w:val="000000"/>
                <w:spacing w:val="-6"/>
                <w:sz w:val="24"/>
                <w:lang w:val="en-US"/>
              </w:rPr>
              <w:t>DAP</w:t>
            </w:r>
            <w:r w:rsidRPr="00BE4BD9">
              <w:rPr>
                <w:color w:val="000000"/>
                <w:spacing w:val="-6"/>
                <w:sz w:val="24"/>
              </w:rPr>
              <w:t xml:space="preserve"> г. Солигорск); </w:t>
            </w:r>
          </w:p>
          <w:p w14:paraId="245C13F2" w14:textId="2EB04764" w:rsidR="00872090" w:rsidRPr="00BE4BD9" w:rsidRDefault="00872090" w:rsidP="00872090">
            <w:pPr>
              <w:pStyle w:val="31"/>
              <w:widowControl w:val="0"/>
              <w:rPr>
                <w:color w:val="000000"/>
                <w:spacing w:val="-6"/>
                <w:sz w:val="24"/>
              </w:rPr>
            </w:pPr>
            <w:r w:rsidRPr="00BE4BD9">
              <w:rPr>
                <w:color w:val="000000"/>
                <w:spacing w:val="-6"/>
                <w:sz w:val="24"/>
              </w:rPr>
              <w:t xml:space="preserve">     - </w:t>
            </w:r>
            <w:bookmarkStart w:id="2" w:name="_Hlk170381010"/>
            <w:r w:rsidRPr="00BE4BD9">
              <w:rPr>
                <w:color w:val="000000"/>
                <w:spacing w:val="-6"/>
                <w:sz w:val="24"/>
              </w:rPr>
              <w:t>сроки поставки</w:t>
            </w:r>
            <w:r w:rsidR="00DB1517">
              <w:rPr>
                <w:color w:val="000000"/>
                <w:spacing w:val="-6"/>
                <w:sz w:val="24"/>
              </w:rPr>
              <w:t xml:space="preserve"> (</w:t>
            </w:r>
            <w:r w:rsidR="00DB1517" w:rsidRPr="007D6F8B">
              <w:rPr>
                <w:spacing w:val="-6"/>
                <w:sz w:val="24"/>
              </w:rPr>
              <w:t xml:space="preserve">ориентировочно с </w:t>
            </w:r>
            <w:r w:rsidR="007D6F8B" w:rsidRPr="007D6F8B">
              <w:rPr>
                <w:bCs/>
                <w:spacing w:val="-6"/>
                <w:sz w:val="24"/>
              </w:rPr>
              <w:t>01.10.2025 до 30.11.202</w:t>
            </w:r>
            <w:r w:rsidR="00472965" w:rsidRPr="00472965">
              <w:rPr>
                <w:bCs/>
                <w:spacing w:val="-6"/>
                <w:sz w:val="24"/>
              </w:rPr>
              <w:t>6</w:t>
            </w:r>
            <w:r w:rsidR="00DB1517">
              <w:rPr>
                <w:color w:val="000000"/>
                <w:spacing w:val="-6"/>
                <w:sz w:val="24"/>
              </w:rPr>
              <w:t>)</w:t>
            </w:r>
            <w:bookmarkEnd w:id="2"/>
            <w:r w:rsidRPr="00BE4BD9">
              <w:rPr>
                <w:color w:val="000000"/>
                <w:spacing w:val="-6"/>
                <w:sz w:val="24"/>
              </w:rPr>
              <w:t>;</w:t>
            </w:r>
          </w:p>
          <w:p w14:paraId="7D88CA74" w14:textId="77777777" w:rsidR="00F323C7" w:rsidRDefault="00872090" w:rsidP="00872090">
            <w:pPr>
              <w:pStyle w:val="31"/>
              <w:rPr>
                <w:spacing w:val="-6"/>
                <w:sz w:val="24"/>
              </w:rPr>
            </w:pPr>
            <w:r w:rsidRPr="00BE4BD9">
              <w:rPr>
                <w:color w:val="000000"/>
                <w:spacing w:val="-6"/>
                <w:sz w:val="24"/>
              </w:rPr>
              <w:lastRenderedPageBreak/>
              <w:t xml:space="preserve">     - </w:t>
            </w:r>
            <w:r w:rsidRPr="00BE4BD9">
              <w:rPr>
                <w:spacing w:val="-6"/>
                <w:sz w:val="24"/>
              </w:rPr>
              <w:t>срок действия ценового предложения (не менее 90 дней);</w:t>
            </w:r>
          </w:p>
          <w:p w14:paraId="78AFBCA5" w14:textId="44C68ECF" w:rsidR="003B486B" w:rsidRPr="00BE4BD9" w:rsidRDefault="00F323C7" w:rsidP="00872090">
            <w:pPr>
              <w:pStyle w:val="31"/>
              <w:rPr>
                <w:spacing w:val="-6"/>
                <w:sz w:val="24"/>
              </w:rPr>
            </w:pPr>
            <w:r>
              <w:rPr>
                <w:spacing w:val="-6"/>
                <w:sz w:val="24"/>
              </w:rPr>
              <w:t xml:space="preserve">     -</w:t>
            </w:r>
            <w:r w:rsidR="000B7C5A">
              <w:rPr>
                <w:spacing w:val="-6"/>
                <w:sz w:val="24"/>
              </w:rPr>
              <w:t xml:space="preserve"> </w:t>
            </w:r>
            <w:r w:rsidRPr="00F323C7">
              <w:rPr>
                <w:bCs/>
                <w:spacing w:val="-6"/>
                <w:sz w:val="24"/>
              </w:rPr>
              <w:t>экономический расчет уровня отпускных цен (тарифов)</w:t>
            </w:r>
            <w:r w:rsidR="000B7C5A">
              <w:rPr>
                <w:bCs/>
                <w:spacing w:val="-6"/>
                <w:sz w:val="24"/>
              </w:rPr>
              <w:t>/</w:t>
            </w:r>
            <w:r w:rsidRPr="00F323C7">
              <w:rPr>
                <w:bCs/>
                <w:spacing w:val="-6"/>
                <w:sz w:val="24"/>
              </w:rPr>
              <w:t xml:space="preserve"> уровень </w:t>
            </w:r>
            <w:r w:rsidR="000B7C5A">
              <w:rPr>
                <w:bCs/>
                <w:spacing w:val="-6"/>
                <w:sz w:val="24"/>
              </w:rPr>
              <w:t xml:space="preserve">плановой </w:t>
            </w:r>
            <w:r w:rsidRPr="00F323C7">
              <w:rPr>
                <w:bCs/>
                <w:spacing w:val="-6"/>
                <w:sz w:val="24"/>
              </w:rPr>
              <w:t>рентабельности</w:t>
            </w:r>
            <w:r w:rsidR="000B7C5A">
              <w:rPr>
                <w:bCs/>
                <w:spacing w:val="-6"/>
                <w:sz w:val="24"/>
              </w:rPr>
              <w:t xml:space="preserve"> (наценки/надбавки).</w:t>
            </w:r>
          </w:p>
        </w:tc>
      </w:tr>
      <w:tr w:rsidR="00872090" w:rsidRPr="00BE4BD9" w14:paraId="25DEBFE2" w14:textId="77777777" w:rsidTr="00123F01">
        <w:trPr>
          <w:trHeight w:val="255"/>
        </w:trPr>
        <w:tc>
          <w:tcPr>
            <w:tcW w:w="2338" w:type="dxa"/>
            <w:gridSpan w:val="2"/>
          </w:tcPr>
          <w:p w14:paraId="55408A27" w14:textId="77777777" w:rsidR="00872090" w:rsidRPr="008E4234" w:rsidRDefault="00872090" w:rsidP="00872090">
            <w:pPr>
              <w:pStyle w:val="31"/>
              <w:rPr>
                <w:bCs/>
                <w:iCs/>
                <w:spacing w:val="-6"/>
                <w:sz w:val="24"/>
              </w:rPr>
            </w:pPr>
            <w:r w:rsidRPr="008E4234">
              <w:rPr>
                <w:bCs/>
                <w:iCs/>
                <w:spacing w:val="-6"/>
                <w:sz w:val="24"/>
              </w:rPr>
              <w:lastRenderedPageBreak/>
              <w:t>Общие требования</w:t>
            </w:r>
          </w:p>
        </w:tc>
        <w:tc>
          <w:tcPr>
            <w:tcW w:w="8010" w:type="dxa"/>
            <w:gridSpan w:val="5"/>
          </w:tcPr>
          <w:p w14:paraId="2800DFEC" w14:textId="4A719ABA" w:rsidR="00872090" w:rsidRPr="00BE4BD9" w:rsidRDefault="00872090" w:rsidP="008E4234">
            <w:pPr>
              <w:pStyle w:val="31"/>
              <w:ind w:firstLine="523"/>
              <w:rPr>
                <w:spacing w:val="-6"/>
                <w:sz w:val="24"/>
              </w:rPr>
            </w:pPr>
            <w:r w:rsidRPr="00BE4BD9">
              <w:rPr>
                <w:spacing w:val="-6"/>
                <w:sz w:val="24"/>
              </w:rPr>
              <w:t>Техническая часть ценового предложения и коммерческая часть должны быть отпечатаны или написаны несмываемыми чернилами и подписаны руководителем или иным должностным лицом юридического лица либо другим представителем юридического лица, уполномоченным в полной мере выступать от имени участника при подписании договора. Полномочия должностного лица (кроме руководителя), другого представителя юридического лица на участие в процедуре и подписание договора от имени юридического лица должны подтверждаться доверенностью (иным документом), копия которого, заверенная руководителем и печатью юридического лица, прилагается к ценовому  предложению. Ценовое предложение, подаваемое индивидуальным предпринимателем, должно быть подписано самим индивидуальным предпринимателем.</w:t>
            </w:r>
          </w:p>
          <w:p w14:paraId="449B2DD6" w14:textId="70D5B6BA" w:rsidR="00872090" w:rsidRPr="00BE4BD9" w:rsidRDefault="00872090" w:rsidP="008E4234">
            <w:pPr>
              <w:pStyle w:val="31"/>
              <w:ind w:firstLine="523"/>
              <w:rPr>
                <w:spacing w:val="-6"/>
                <w:sz w:val="24"/>
              </w:rPr>
            </w:pPr>
            <w:r w:rsidRPr="00BE4BD9">
              <w:rPr>
                <w:spacing w:val="-6"/>
                <w:sz w:val="24"/>
              </w:rPr>
              <w:t>В предложениях не должно быть никаких исправлений, внесенных между строчками. Исправления, внесенные поверх текста, или стертые (зачеркнутые, замазанные) участки текста будут считаться действительными только в том случае, если эти исправления заверены подписью лица (лиц), подписавшего ценовое предложение.</w:t>
            </w:r>
          </w:p>
          <w:p w14:paraId="103A4110" w14:textId="5FF21272" w:rsidR="003B486B" w:rsidRPr="00CD4A44" w:rsidRDefault="00872090" w:rsidP="00CD4A44">
            <w:pPr>
              <w:pStyle w:val="31"/>
              <w:ind w:firstLine="523"/>
              <w:rPr>
                <w:spacing w:val="-6"/>
                <w:sz w:val="24"/>
              </w:rPr>
            </w:pPr>
            <w:r w:rsidRPr="00BE4BD9">
              <w:rPr>
                <w:spacing w:val="-6"/>
                <w:sz w:val="24"/>
              </w:rPr>
              <w:t>Все вышеперечисленные требования в равной мере относятся и к документам, являющимся неотъемлемыми частями ценовых предложений (заявлению участника на участие в процедуре закупки, спецификации и др.).</w:t>
            </w:r>
          </w:p>
        </w:tc>
      </w:tr>
      <w:tr w:rsidR="00872090" w:rsidRPr="00BE4BD9" w14:paraId="3A8B5B54" w14:textId="77777777" w:rsidTr="00123F01">
        <w:trPr>
          <w:trHeight w:val="255"/>
        </w:trPr>
        <w:tc>
          <w:tcPr>
            <w:tcW w:w="2338" w:type="dxa"/>
            <w:gridSpan w:val="2"/>
          </w:tcPr>
          <w:p w14:paraId="6D73F600" w14:textId="77777777" w:rsidR="00872090" w:rsidRPr="008E4234" w:rsidRDefault="00872090" w:rsidP="00872090">
            <w:pPr>
              <w:pStyle w:val="31"/>
              <w:jc w:val="left"/>
              <w:rPr>
                <w:bCs/>
                <w:iCs/>
                <w:spacing w:val="-6"/>
                <w:sz w:val="24"/>
              </w:rPr>
            </w:pPr>
            <w:r w:rsidRPr="008E4234">
              <w:rPr>
                <w:bCs/>
                <w:iCs/>
                <w:spacing w:val="-6"/>
                <w:sz w:val="24"/>
              </w:rPr>
              <w:t>Иные сведения</w:t>
            </w:r>
          </w:p>
        </w:tc>
        <w:tc>
          <w:tcPr>
            <w:tcW w:w="8010" w:type="dxa"/>
            <w:gridSpan w:val="5"/>
          </w:tcPr>
          <w:p w14:paraId="46211384" w14:textId="77777777" w:rsidR="00E9094F" w:rsidRDefault="00872090" w:rsidP="00872090">
            <w:pPr>
              <w:pStyle w:val="31"/>
              <w:rPr>
                <w:color w:val="000000"/>
                <w:spacing w:val="-6"/>
                <w:sz w:val="24"/>
              </w:rPr>
            </w:pPr>
            <w:r w:rsidRPr="00BE4BD9">
              <w:rPr>
                <w:color w:val="000000"/>
                <w:spacing w:val="-6"/>
                <w:sz w:val="24"/>
              </w:rPr>
              <w:t xml:space="preserve">1. </w:t>
            </w:r>
            <w:r w:rsidR="00E9094F" w:rsidRPr="00E9094F">
              <w:rPr>
                <w:color w:val="000000"/>
                <w:spacing w:val="-6"/>
                <w:sz w:val="24"/>
              </w:rPr>
              <w:t>Оценка представленных данных претендентов на участие в процедуре запроса ценовых предложений, осуществляется отдельно от оценки предложений.</w:t>
            </w:r>
          </w:p>
          <w:p w14:paraId="6F16B512" w14:textId="5634E424" w:rsidR="00872090" w:rsidRPr="00BE4BD9" w:rsidRDefault="00872090" w:rsidP="00872090">
            <w:pPr>
              <w:pStyle w:val="31"/>
              <w:rPr>
                <w:color w:val="000000"/>
                <w:spacing w:val="-6"/>
                <w:sz w:val="24"/>
              </w:rPr>
            </w:pPr>
            <w:r w:rsidRPr="00BE4BD9">
              <w:rPr>
                <w:color w:val="000000"/>
                <w:spacing w:val="-6"/>
                <w:sz w:val="24"/>
              </w:rPr>
              <w:t>2. Заказчик может оценивать представленные данные претендентов на любом этапе после истечения срока представления ценовых предложений.</w:t>
            </w:r>
          </w:p>
          <w:p w14:paraId="552D7637" w14:textId="77777777" w:rsidR="00872090" w:rsidRPr="00BE4BD9" w:rsidRDefault="00872090" w:rsidP="00872090">
            <w:pPr>
              <w:pStyle w:val="31"/>
              <w:rPr>
                <w:color w:val="000000"/>
                <w:spacing w:val="-6"/>
                <w:sz w:val="24"/>
              </w:rPr>
            </w:pPr>
            <w:r w:rsidRPr="00BE4BD9">
              <w:rPr>
                <w:color w:val="000000"/>
                <w:spacing w:val="-6"/>
                <w:sz w:val="24"/>
              </w:rPr>
              <w:t>3. Заказчик вправе потребовать от претендента (участника) подтвердить свои представленные данные. Подтверждение представленных данных должно быть осуществлено до заключения договора путем предоставления соответствующих документов или сведений, запрошенных заказчиком.</w:t>
            </w:r>
          </w:p>
          <w:p w14:paraId="718A7DFC" w14:textId="77777777" w:rsidR="00E9094F" w:rsidRDefault="00872090" w:rsidP="00872090">
            <w:pPr>
              <w:widowControl w:val="0"/>
              <w:jc w:val="both"/>
              <w:rPr>
                <w:color w:val="000000"/>
                <w:spacing w:val="-6"/>
              </w:rPr>
            </w:pPr>
            <w:r w:rsidRPr="00BE4BD9">
              <w:rPr>
                <w:color w:val="000000"/>
                <w:spacing w:val="-6"/>
              </w:rPr>
              <w:t xml:space="preserve">4. Претендент, не соответствующий требованиям, отказавшийся подтвердить или не подтвердивший свои данные, отстраняется заказчиком от дальнейшего участия в процедуре закупки. Его предложение отклоняется. </w:t>
            </w:r>
            <w:r w:rsidR="00E9094F" w:rsidRPr="00E9094F">
              <w:rPr>
                <w:color w:val="000000"/>
                <w:spacing w:val="-6"/>
              </w:rPr>
              <w:t xml:space="preserve">Претенденты, подтвердившие свою финансовую и экономическую состоятельность, технические возможности и предоставившие документы, указанные в настоящем запросе ценовых предложений, допускаются ко второму этапу.   </w:t>
            </w:r>
          </w:p>
          <w:p w14:paraId="0CCD5973" w14:textId="193A6D94" w:rsidR="00872090" w:rsidRPr="00BE4BD9" w:rsidRDefault="00872090" w:rsidP="00872090">
            <w:pPr>
              <w:widowControl w:val="0"/>
              <w:jc w:val="both"/>
              <w:rPr>
                <w:spacing w:val="-6"/>
              </w:rPr>
            </w:pPr>
            <w:r w:rsidRPr="00BE4BD9">
              <w:rPr>
                <w:spacing w:val="-6"/>
              </w:rPr>
              <w:t>5. Оценка предложений осуществляется при:</w:t>
            </w:r>
          </w:p>
          <w:p w14:paraId="3CED4501" w14:textId="7A74063A" w:rsidR="00872090" w:rsidRPr="00BE4BD9" w:rsidRDefault="00872090" w:rsidP="00872090">
            <w:pPr>
              <w:widowControl w:val="0"/>
              <w:jc w:val="both"/>
              <w:rPr>
                <w:spacing w:val="-6"/>
              </w:rPr>
            </w:pPr>
            <w:r w:rsidRPr="00BE4BD9">
              <w:rPr>
                <w:spacing w:val="-6"/>
              </w:rPr>
              <w:t xml:space="preserve">- наличии </w:t>
            </w:r>
            <w:r w:rsidR="00E9094F">
              <w:rPr>
                <w:spacing w:val="-6"/>
              </w:rPr>
              <w:t>одного или нескольких альтернативных ценовых предложений</w:t>
            </w:r>
            <w:r w:rsidRPr="00BE4BD9">
              <w:rPr>
                <w:spacing w:val="-6"/>
              </w:rPr>
              <w:t>;</w:t>
            </w:r>
          </w:p>
          <w:p w14:paraId="757D01FD" w14:textId="77777777" w:rsidR="00872090" w:rsidRPr="00BE4BD9" w:rsidRDefault="00872090" w:rsidP="00872090">
            <w:pPr>
              <w:widowControl w:val="0"/>
              <w:jc w:val="both"/>
              <w:rPr>
                <w:spacing w:val="-6"/>
              </w:rPr>
            </w:pPr>
            <w:r w:rsidRPr="00BE4BD9">
              <w:rPr>
                <w:spacing w:val="-6"/>
              </w:rPr>
              <w:t>- соответствии предложений требованиям запроса ценовых предложений;</w:t>
            </w:r>
          </w:p>
          <w:p w14:paraId="52B07AF9" w14:textId="0CE3D26F" w:rsidR="00872090" w:rsidRDefault="00872090" w:rsidP="00872090">
            <w:pPr>
              <w:widowControl w:val="0"/>
              <w:jc w:val="both"/>
              <w:rPr>
                <w:spacing w:val="-6"/>
              </w:rPr>
            </w:pPr>
            <w:r w:rsidRPr="00BE4BD9">
              <w:rPr>
                <w:spacing w:val="-6"/>
              </w:rPr>
              <w:t>6. Заказчик вправе отклонить все ценовые предложения до выбора наилучшего из них по следующим основаниям:</w:t>
            </w:r>
          </w:p>
          <w:p w14:paraId="1B0CB0D0" w14:textId="3732108F" w:rsidR="00E9094F" w:rsidRPr="00BE4BD9" w:rsidRDefault="00E9094F" w:rsidP="00872090">
            <w:pPr>
              <w:widowControl w:val="0"/>
              <w:jc w:val="both"/>
              <w:rPr>
                <w:spacing w:val="-6"/>
              </w:rPr>
            </w:pPr>
            <w:r>
              <w:rPr>
                <w:spacing w:val="-6"/>
              </w:rPr>
              <w:t>- предложение, не соответствует требованиям к предмету закупки;</w:t>
            </w:r>
          </w:p>
          <w:p w14:paraId="576A7853" w14:textId="77777777" w:rsidR="00872090" w:rsidRPr="00BE4BD9" w:rsidRDefault="00872090" w:rsidP="00872090">
            <w:pPr>
              <w:widowControl w:val="0"/>
              <w:jc w:val="both"/>
              <w:rPr>
                <w:spacing w:val="-6"/>
              </w:rPr>
            </w:pPr>
            <w:r w:rsidRPr="00BE4BD9">
              <w:rPr>
                <w:spacing w:val="-6"/>
              </w:rPr>
              <w:t xml:space="preserve">- в случае отсутствия финансирования; </w:t>
            </w:r>
          </w:p>
          <w:p w14:paraId="2A96E823" w14:textId="1B0E1D3A" w:rsidR="00872090" w:rsidRPr="00BE4BD9" w:rsidRDefault="00872090" w:rsidP="00872090">
            <w:pPr>
              <w:widowControl w:val="0"/>
              <w:jc w:val="both"/>
              <w:rPr>
                <w:spacing w:val="-6"/>
              </w:rPr>
            </w:pPr>
            <w:r w:rsidRPr="00BE4BD9">
              <w:rPr>
                <w:spacing w:val="-6"/>
              </w:rPr>
              <w:t xml:space="preserve">- в случае утраты заказчиком необходимости приобретения </w:t>
            </w:r>
            <w:r w:rsidR="00E9094F">
              <w:rPr>
                <w:spacing w:val="-6"/>
              </w:rPr>
              <w:t>продукции</w:t>
            </w:r>
            <w:r w:rsidRPr="00BE4BD9">
              <w:rPr>
                <w:spacing w:val="-6"/>
              </w:rPr>
              <w:t>;</w:t>
            </w:r>
          </w:p>
          <w:p w14:paraId="7A545456" w14:textId="77777777" w:rsidR="00872090" w:rsidRPr="00BE4BD9" w:rsidRDefault="00872090" w:rsidP="00872090">
            <w:pPr>
              <w:widowControl w:val="0"/>
              <w:jc w:val="both"/>
              <w:rPr>
                <w:spacing w:val="-6"/>
              </w:rPr>
            </w:pPr>
            <w:r w:rsidRPr="00BE4BD9">
              <w:rPr>
                <w:spacing w:val="-6"/>
              </w:rPr>
              <w:t>- в случае изменения предмета закупки и (или) требований к квалификационным данным участников процедуры закупки.</w:t>
            </w:r>
          </w:p>
          <w:p w14:paraId="10346E57" w14:textId="0783F917" w:rsidR="00872090" w:rsidRDefault="00872090" w:rsidP="00E14888">
            <w:pPr>
              <w:widowControl w:val="0"/>
              <w:ind w:firstLine="523"/>
              <w:jc w:val="both"/>
              <w:rPr>
                <w:spacing w:val="-6"/>
              </w:rPr>
            </w:pPr>
            <w:r w:rsidRPr="00BE4BD9">
              <w:rPr>
                <w:spacing w:val="-6"/>
              </w:rPr>
              <w:t>Процедура закупки признается несостоявшейся в случае отклонения всех ценовых предложений до выбора наилучшего из них, в том числе как содержащих экономически невыгодные для заказчика условия.</w:t>
            </w:r>
          </w:p>
          <w:p w14:paraId="6CF7919D" w14:textId="3E6FA1A3" w:rsidR="00E9094F" w:rsidRPr="00BE4BD9" w:rsidRDefault="00E9094F" w:rsidP="00E14888">
            <w:pPr>
              <w:widowControl w:val="0"/>
              <w:ind w:firstLine="523"/>
              <w:jc w:val="both"/>
              <w:rPr>
                <w:spacing w:val="-6"/>
              </w:rPr>
            </w:pPr>
            <w:r>
              <w:rPr>
                <w:spacing w:val="-6"/>
              </w:rPr>
              <w:t>Все понесенные расходы, связанные с подготовкой предложений для участия в процедуре, несут участники.</w:t>
            </w:r>
          </w:p>
          <w:p w14:paraId="4679C643" w14:textId="77777777" w:rsidR="00872090" w:rsidRPr="00BE4BD9" w:rsidRDefault="00872090" w:rsidP="00872090">
            <w:pPr>
              <w:widowControl w:val="0"/>
              <w:jc w:val="both"/>
              <w:rPr>
                <w:spacing w:val="-6"/>
              </w:rPr>
            </w:pPr>
            <w:r w:rsidRPr="00BE4BD9">
              <w:rPr>
                <w:spacing w:val="-6"/>
              </w:rPr>
              <w:t>7. Заказчик проводит переговоры о снижении цен представленных ценовых предложений, а также об изменении иных условий ценовых предложений в сторону их улучшения для заказчика (сокращение сроков поставки, улучшение условий оплаты, увеличение гарантийных сроков и т. д.).</w:t>
            </w:r>
          </w:p>
          <w:p w14:paraId="48B7DD31" w14:textId="77777777" w:rsidR="00872090" w:rsidRPr="00BE4BD9" w:rsidRDefault="00872090" w:rsidP="00872090">
            <w:pPr>
              <w:widowControl w:val="0"/>
              <w:jc w:val="both"/>
              <w:rPr>
                <w:spacing w:val="-6"/>
              </w:rPr>
            </w:pPr>
            <w:r w:rsidRPr="00BE4BD9">
              <w:rPr>
                <w:spacing w:val="-6"/>
              </w:rPr>
              <w:lastRenderedPageBreak/>
              <w:t>8. В ходе переговоров участники вправе снижать цену своего предложения и изменять иные условия своих предложений в сторону их улучшения для заказчика (сокращать сроки поставки, улучшать условия оплаты, увеличивать гарантийные сроки т.д.). При этом, участники вправе не направлять своих представителей для участия в переговорах, а сообщить о снижении цен своих ценовых предложений (улучшений для заказчика иных условий) посредством направления информации в виде, позволяющем определить ее достоверность и убедиться в ее получении в установленные для переговоров сроки (почта, телеграф, телетайп, электронный документ, факсимильная связь и др.)</w:t>
            </w:r>
          </w:p>
          <w:p w14:paraId="50AD8D5F" w14:textId="77777777" w:rsidR="00872090" w:rsidRPr="00BE4BD9" w:rsidRDefault="00872090" w:rsidP="00872090">
            <w:pPr>
              <w:widowControl w:val="0"/>
              <w:jc w:val="both"/>
              <w:rPr>
                <w:spacing w:val="-6"/>
              </w:rPr>
            </w:pPr>
            <w:r w:rsidRPr="00BE4BD9">
              <w:rPr>
                <w:spacing w:val="-6"/>
              </w:rPr>
              <w:t>9. Заказчик вправе внести изменения в запрос ценовых предложений до истечения срока предоставления ценовых предложений.</w:t>
            </w:r>
          </w:p>
          <w:p w14:paraId="2D1556EC" w14:textId="2890837E" w:rsidR="00872090" w:rsidRPr="00BE4BD9" w:rsidRDefault="00872090" w:rsidP="009C33AC">
            <w:pPr>
              <w:widowControl w:val="0"/>
              <w:jc w:val="both"/>
              <w:rPr>
                <w:spacing w:val="-6"/>
              </w:rPr>
            </w:pPr>
            <w:r w:rsidRPr="00BE4BD9">
              <w:rPr>
                <w:spacing w:val="-6"/>
              </w:rPr>
              <w:t>Внесение изменений в ценовые предложения не допускается, за исключением изменения количества (объема) продукции и снижения цены предложений (улучшения для заказчика иных условий).</w:t>
            </w:r>
          </w:p>
          <w:p w14:paraId="26B4544F" w14:textId="1D5D82A2" w:rsidR="00872090" w:rsidRDefault="00872090" w:rsidP="00872090">
            <w:pPr>
              <w:widowControl w:val="0"/>
              <w:jc w:val="both"/>
              <w:rPr>
                <w:spacing w:val="-6"/>
              </w:rPr>
            </w:pPr>
            <w:r w:rsidRPr="00BE4BD9">
              <w:rPr>
                <w:spacing w:val="-6"/>
              </w:rPr>
              <w:t>10. Итоги процедуры запроса ценовых предложений должны быть подведены, как правило, в течение десяти рабочих дней по истечении срока представления коммерческой части предложений. При необходимости комиссия имеет право продлить подведение итогов процедуры запроса ценовых предложений.</w:t>
            </w:r>
          </w:p>
          <w:p w14:paraId="0F4DEE68" w14:textId="4A482377" w:rsidR="009C33AC" w:rsidRPr="009C33AC" w:rsidRDefault="009C33AC" w:rsidP="009C33AC">
            <w:pPr>
              <w:widowControl w:val="0"/>
              <w:jc w:val="both"/>
              <w:rPr>
                <w:spacing w:val="-6"/>
              </w:rPr>
            </w:pPr>
            <w:r w:rsidRPr="009C33AC">
              <w:rPr>
                <w:spacing w:val="-6"/>
              </w:rPr>
              <w:t>1</w:t>
            </w:r>
            <w:r>
              <w:rPr>
                <w:spacing w:val="-6"/>
              </w:rPr>
              <w:t>1</w:t>
            </w:r>
            <w:r w:rsidRPr="009C33AC">
              <w:rPr>
                <w:spacing w:val="-6"/>
              </w:rPr>
              <w:t xml:space="preserve">. В случае, если в нескольких ценовых предложениях содержатся одинаковые условия либо двум и более ценовым предложениям в результате оценки присвоен порядковый номер 1 (первое место): </w:t>
            </w:r>
          </w:p>
          <w:p w14:paraId="3BBFC973" w14:textId="77777777" w:rsidR="009C33AC" w:rsidRPr="009C33AC" w:rsidRDefault="009C33AC" w:rsidP="009C33AC">
            <w:pPr>
              <w:widowControl w:val="0"/>
              <w:jc w:val="both"/>
              <w:rPr>
                <w:spacing w:val="-6"/>
              </w:rPr>
            </w:pPr>
            <w:r w:rsidRPr="009C33AC">
              <w:rPr>
                <w:spacing w:val="-6"/>
              </w:rPr>
              <w:t xml:space="preserve">- при возможном разделении предмета закупки его количество (объем) пропорционально распределяется между всеми участниками, ценовым предложениям которых присвоен порядковый номер 1 (первое место); </w:t>
            </w:r>
          </w:p>
          <w:p w14:paraId="27694065" w14:textId="60CBF355" w:rsidR="009C33AC" w:rsidRDefault="009C33AC" w:rsidP="009C33AC">
            <w:pPr>
              <w:widowControl w:val="0"/>
              <w:jc w:val="both"/>
              <w:rPr>
                <w:spacing w:val="-6"/>
              </w:rPr>
            </w:pPr>
            <w:r w:rsidRPr="009C33AC">
              <w:rPr>
                <w:spacing w:val="-6"/>
              </w:rPr>
              <w:t>- при отсутствии возможности разделить предмет закупки поставщиком (подрядчиком, исполнителем) выбирается тот участник, ценовое предложение производителя либо (при победе нескольких производителей или отсутствии производителей среди победителей) предложение которого поступило ранее других ценовых предложений, которым присвоен порядковый номер 1 (первое место).</w:t>
            </w:r>
          </w:p>
          <w:p w14:paraId="6B554190" w14:textId="5AADE506" w:rsidR="00354BE5" w:rsidRDefault="00354BE5" w:rsidP="00354BE5">
            <w:pPr>
              <w:autoSpaceDE w:val="0"/>
              <w:autoSpaceDN w:val="0"/>
              <w:adjustRightInd w:val="0"/>
              <w:contextualSpacing/>
              <w:jc w:val="both"/>
              <w:rPr>
                <w:rFonts w:eastAsia="Calibri"/>
                <w:color w:val="000000"/>
                <w:lang w:eastAsia="en-US"/>
              </w:rPr>
            </w:pPr>
            <w:r w:rsidRPr="00354BE5">
              <w:rPr>
                <w:spacing w:val="-6"/>
              </w:rPr>
              <w:t>1</w:t>
            </w:r>
            <w:r>
              <w:rPr>
                <w:spacing w:val="-6"/>
              </w:rPr>
              <w:t>2</w:t>
            </w:r>
            <w:r w:rsidRPr="00354BE5">
              <w:rPr>
                <w:spacing w:val="-6"/>
              </w:rPr>
              <w:t>.В случае если ценовое предложение подано только одним участником или в результате отклонения ценовых предложений осталось предложение только одного участника, комиссия</w:t>
            </w:r>
            <w:r w:rsidRPr="005F145B">
              <w:rPr>
                <w:color w:val="000000"/>
              </w:rPr>
              <w:t xml:space="preserve"> после назначенной даты проведения запроса ценовых предложений вправе</w:t>
            </w:r>
            <w:r>
              <w:rPr>
                <w:color w:val="000000"/>
              </w:rPr>
              <w:t>:</w:t>
            </w:r>
            <w:r>
              <w:rPr>
                <w:rFonts w:eastAsia="Calibri"/>
                <w:color w:val="000000"/>
                <w:lang w:eastAsia="en-US"/>
              </w:rPr>
              <w:t xml:space="preserve"> </w:t>
            </w:r>
          </w:p>
          <w:p w14:paraId="40C12F44" w14:textId="1101E35E" w:rsidR="00354BE5" w:rsidRPr="005F145B" w:rsidRDefault="00354BE5" w:rsidP="00354BE5">
            <w:pPr>
              <w:autoSpaceDE w:val="0"/>
              <w:autoSpaceDN w:val="0"/>
              <w:adjustRightInd w:val="0"/>
              <w:contextualSpacing/>
              <w:jc w:val="both"/>
              <w:rPr>
                <w:rFonts w:eastAsia="Calibri"/>
                <w:color w:val="000000"/>
                <w:lang w:eastAsia="en-US"/>
              </w:rPr>
            </w:pPr>
            <w:r>
              <w:rPr>
                <w:rFonts w:eastAsia="Calibri"/>
                <w:color w:val="000000"/>
                <w:lang w:eastAsia="en-US"/>
              </w:rPr>
              <w:t xml:space="preserve">- </w:t>
            </w:r>
            <w:r w:rsidRPr="005F145B">
              <w:rPr>
                <w:rFonts w:eastAsia="Calibri"/>
                <w:color w:val="000000"/>
                <w:lang w:eastAsia="en-US"/>
              </w:rPr>
              <w:t>признать победителем единственного участника процедуры запрос ценовых предложений, в том числе в отношении (лота) предмета процедуры закупки</w:t>
            </w:r>
            <w:r>
              <w:rPr>
                <w:rFonts w:eastAsia="Calibri"/>
                <w:color w:val="000000"/>
                <w:lang w:eastAsia="en-US"/>
              </w:rPr>
              <w:t>,</w:t>
            </w:r>
            <w:r w:rsidRPr="005F145B">
              <w:rPr>
                <w:rFonts w:eastAsia="Calibri"/>
                <w:lang w:eastAsia="en-US"/>
              </w:rPr>
              <w:t xml:space="preserve"> объема (количества) предмета закупки</w:t>
            </w:r>
            <w:r w:rsidRPr="005F145B">
              <w:rPr>
                <w:rFonts w:eastAsia="Calibri"/>
                <w:color w:val="000000"/>
                <w:lang w:eastAsia="en-US"/>
              </w:rPr>
              <w:t>, если его предложение соответствует требованиям документации о закупке и принять решение о заключении с ним соответствующего договора.</w:t>
            </w:r>
            <w:r>
              <w:rPr>
                <w:rFonts w:eastAsia="Calibri"/>
                <w:color w:val="000000"/>
                <w:lang w:eastAsia="en-US"/>
              </w:rPr>
              <w:t xml:space="preserve"> </w:t>
            </w:r>
            <w:r w:rsidRPr="005F145B">
              <w:rPr>
                <w:rFonts w:eastAsia="Calibri"/>
                <w:color w:val="000000"/>
                <w:lang w:eastAsia="en-US"/>
              </w:rPr>
              <w:t>При этом в случае, если единственный участник процедуры запроса ценовых предложений, в том числе в отношении (лота) предмета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w:t>
            </w:r>
            <w:r>
              <w:rPr>
                <w:rFonts w:eastAsia="Calibri"/>
                <w:color w:val="000000"/>
                <w:lang w:eastAsia="en-US"/>
              </w:rPr>
              <w:t>;</w:t>
            </w:r>
            <w:r w:rsidRPr="005F145B">
              <w:rPr>
                <w:rFonts w:eastAsia="Calibri"/>
                <w:color w:val="000000"/>
                <w:lang w:eastAsia="en-US"/>
              </w:rPr>
              <w:t xml:space="preserve"> </w:t>
            </w:r>
          </w:p>
          <w:p w14:paraId="4E3F2A94" w14:textId="5EB2BB22" w:rsidR="00354BE5" w:rsidRPr="005F145B" w:rsidRDefault="00354BE5" w:rsidP="00354BE5">
            <w:pPr>
              <w:autoSpaceDE w:val="0"/>
              <w:autoSpaceDN w:val="0"/>
              <w:adjustRightInd w:val="0"/>
              <w:contextualSpacing/>
              <w:jc w:val="both"/>
              <w:rPr>
                <w:rFonts w:eastAsia="Calibri"/>
                <w:color w:val="000000"/>
                <w:lang w:eastAsia="en-US"/>
              </w:rPr>
            </w:pPr>
            <w:r>
              <w:rPr>
                <w:rFonts w:eastAsia="Calibri"/>
                <w:color w:val="000000"/>
                <w:lang w:eastAsia="en-US"/>
              </w:rPr>
              <w:t xml:space="preserve">- </w:t>
            </w:r>
            <w:r w:rsidRPr="005F145B">
              <w:rPr>
                <w:rFonts w:eastAsia="Calibri"/>
                <w:color w:val="000000"/>
                <w:lang w:eastAsia="en-US"/>
              </w:rPr>
              <w:t>признать запрос ценовых предложений несостоявшимся, в том числе в отношении (лота) предмета закупки</w:t>
            </w:r>
            <w:r>
              <w:rPr>
                <w:rFonts w:eastAsia="Calibri"/>
                <w:color w:val="000000"/>
                <w:lang w:eastAsia="en-US"/>
              </w:rPr>
              <w:t>,</w:t>
            </w:r>
            <w:r w:rsidRPr="005F145B">
              <w:rPr>
                <w:rFonts w:eastAsia="Calibri"/>
                <w:color w:val="000000"/>
                <w:lang w:eastAsia="en-US"/>
              </w:rPr>
              <w:t xml:space="preserve"> </w:t>
            </w:r>
            <w:r w:rsidRPr="005F145B">
              <w:rPr>
                <w:rFonts w:eastAsia="Calibri"/>
                <w:lang w:eastAsia="en-US"/>
              </w:rPr>
              <w:t xml:space="preserve">объема (количества) предмета закупки </w:t>
            </w:r>
            <w:r w:rsidRPr="005F145B">
              <w:rPr>
                <w:rFonts w:eastAsia="Calibri"/>
                <w:color w:val="000000"/>
                <w:lang w:eastAsia="en-US"/>
              </w:rPr>
              <w:t xml:space="preserve">и рекомендовать заказчику применить к закупке процедуру закупки из одного источника; </w:t>
            </w:r>
          </w:p>
          <w:p w14:paraId="32741141" w14:textId="3505EDFB" w:rsidR="009C33AC" w:rsidRDefault="00354BE5" w:rsidP="007D6F8B">
            <w:pPr>
              <w:autoSpaceDE w:val="0"/>
              <w:autoSpaceDN w:val="0"/>
              <w:adjustRightInd w:val="0"/>
              <w:contextualSpacing/>
              <w:jc w:val="both"/>
              <w:rPr>
                <w:spacing w:val="-6"/>
              </w:rPr>
            </w:pPr>
            <w:r>
              <w:rPr>
                <w:rFonts w:eastAsia="Calibri"/>
                <w:lang w:eastAsia="en-US"/>
              </w:rPr>
              <w:t xml:space="preserve">- </w:t>
            </w:r>
            <w:r w:rsidRPr="005F145B">
              <w:rPr>
                <w:rFonts w:eastAsia="Calibri"/>
                <w:lang w:eastAsia="en-US"/>
              </w:rPr>
              <w:t>признать запрос ценовых предложений несостоявшимся, в том числе в отношении (лота) предмета закупки, объема (количества) предмета закупки и рекомендовать заказчику применить к закупке повторную процедуру запроса ценовых предложений.</w:t>
            </w:r>
          </w:p>
          <w:p w14:paraId="46AE075E" w14:textId="765E9FEB" w:rsidR="009C33AC" w:rsidRPr="00BE4BD9" w:rsidRDefault="00354BE5" w:rsidP="00872090">
            <w:pPr>
              <w:widowControl w:val="0"/>
              <w:jc w:val="both"/>
              <w:rPr>
                <w:spacing w:val="-6"/>
              </w:rPr>
            </w:pPr>
            <w:r w:rsidRPr="00354BE5">
              <w:rPr>
                <w:spacing w:val="-6"/>
              </w:rPr>
              <w:t>1</w:t>
            </w:r>
            <w:r>
              <w:rPr>
                <w:spacing w:val="-6"/>
              </w:rPr>
              <w:t>3</w:t>
            </w:r>
            <w:r w:rsidRPr="00354BE5">
              <w:rPr>
                <w:spacing w:val="-6"/>
              </w:rPr>
              <w:t xml:space="preserve">. При рассмотрении предложений заказчик отклоняет предложения участников процедуры закупки, не являющихся производителем или его сбытовой организацией (официальным торговым представителем), в случае, </w:t>
            </w:r>
            <w:r w:rsidRPr="00354BE5">
              <w:rPr>
                <w:spacing w:val="-6"/>
              </w:rPr>
              <w:lastRenderedPageBreak/>
              <w:t>если в процедуре закупки участвует не менее двух производителей и (или) сбытовых организаций (официальных торговых представителей) и цена предложения таких участников не ниже цены хотя бы одного участвующего в процедуре закупки производителя и (или) его сбытовой организации (официального торгового представителя).</w:t>
            </w:r>
          </w:p>
          <w:p w14:paraId="320CFFC8" w14:textId="6E25EA54" w:rsidR="00354BE5" w:rsidRDefault="00354BE5" w:rsidP="00872090">
            <w:pPr>
              <w:widowControl w:val="0"/>
              <w:jc w:val="both"/>
              <w:rPr>
                <w:spacing w:val="-6"/>
              </w:rPr>
            </w:pPr>
            <w:r w:rsidRPr="00354BE5">
              <w:rPr>
                <w:spacing w:val="-6"/>
              </w:rPr>
              <w:t>1</w:t>
            </w:r>
            <w:r>
              <w:rPr>
                <w:spacing w:val="-6"/>
              </w:rPr>
              <w:t>4</w:t>
            </w:r>
            <w:r w:rsidRPr="00354BE5">
              <w:rPr>
                <w:spacing w:val="-6"/>
              </w:rPr>
              <w:t>. После принятия решения о выборе поставщика либо завершения процедуры запроса ценовых предложений с иным результатом заказчик не позднее дня, следующего за днем принятия решения, уведомляет об этом всех участников.</w:t>
            </w:r>
          </w:p>
          <w:p w14:paraId="0C18C5C7" w14:textId="6D2EC78E" w:rsidR="00354BE5" w:rsidRPr="00030FCB" w:rsidRDefault="00354BE5" w:rsidP="00354BE5">
            <w:pPr>
              <w:widowControl w:val="0"/>
              <w:jc w:val="both"/>
              <w:rPr>
                <w:bCs/>
              </w:rPr>
            </w:pPr>
            <w:r w:rsidRPr="00030FCB">
              <w:rPr>
                <w:bCs/>
              </w:rPr>
              <w:t>1</w:t>
            </w:r>
            <w:r>
              <w:rPr>
                <w:bCs/>
              </w:rPr>
              <w:t>5</w:t>
            </w:r>
            <w:r w:rsidRPr="00030FCB">
              <w:rPr>
                <w:bCs/>
              </w:rPr>
              <w:t>.</w:t>
            </w:r>
            <w:r>
              <w:rPr>
                <w:bCs/>
                <w:lang w:val="en-US"/>
              </w:rPr>
              <w:t> </w:t>
            </w:r>
            <w:r w:rsidRPr="00030FCB">
              <w:rPr>
                <w:bCs/>
              </w:rPr>
              <w:t>Подписанный заказчиком договор направляется выбранному поставщику в течение 5 (пяти) календарных дней после принятия решения о выборе поставщика.</w:t>
            </w:r>
          </w:p>
          <w:p w14:paraId="2D682156" w14:textId="7CF743BC" w:rsidR="00354BE5" w:rsidRDefault="00354BE5" w:rsidP="00354BE5">
            <w:pPr>
              <w:widowControl w:val="0"/>
              <w:jc w:val="both"/>
              <w:rPr>
                <w:bCs/>
              </w:rPr>
            </w:pPr>
            <w:r>
              <w:rPr>
                <w:bCs/>
              </w:rPr>
              <w:t xml:space="preserve">16. </w:t>
            </w:r>
            <w:r w:rsidRPr="00030FCB">
              <w:rPr>
                <w:bCs/>
              </w:rPr>
              <w:t>Договор заключается в течение срока действия ценового предложения, но не позднее чем в 5 (пяти) дневной срок со дня направления договора выбранному Поставщику, на условиях его ценового предложения и запроса ценовых предложений.</w:t>
            </w:r>
          </w:p>
          <w:p w14:paraId="54031C5F" w14:textId="6F40BBBF" w:rsidR="00354BE5" w:rsidRPr="00354BE5" w:rsidRDefault="00354BE5" w:rsidP="00354BE5">
            <w:pPr>
              <w:widowControl w:val="0"/>
              <w:jc w:val="both"/>
              <w:rPr>
                <w:bCs/>
              </w:rPr>
            </w:pPr>
            <w:r w:rsidRPr="00354BE5">
              <w:rPr>
                <w:bCs/>
              </w:rPr>
              <w:t>1</w:t>
            </w:r>
            <w:r>
              <w:rPr>
                <w:bCs/>
              </w:rPr>
              <w:t>7</w:t>
            </w:r>
            <w:r w:rsidRPr="00354BE5">
              <w:rPr>
                <w:bCs/>
              </w:rPr>
              <w:t>. В случае непредставления в указанные сроки заказчику подписанного договора выбранный поставщик признается отказавшимся от подписания договора.</w:t>
            </w:r>
          </w:p>
          <w:p w14:paraId="16644E58" w14:textId="77777777" w:rsidR="00354BE5" w:rsidRPr="00354BE5" w:rsidRDefault="00354BE5" w:rsidP="00354BE5">
            <w:pPr>
              <w:widowControl w:val="0"/>
              <w:jc w:val="both"/>
              <w:rPr>
                <w:bCs/>
              </w:rPr>
            </w:pPr>
            <w:r w:rsidRPr="00354BE5">
              <w:rPr>
                <w:bCs/>
              </w:rPr>
              <w:t>Если выбранный Поставщик отказался подписать договор либо не может его подписать в связи с тем, что в период проведения процедуры прекратил свою деятельность, оказался в процессе ликвидации, разделения, выделения или был признан в установленном порядке экономически несостоятельным (банкротом), за исключением находящегося в процедуре санации, комиссия вправе:</w:t>
            </w:r>
          </w:p>
          <w:p w14:paraId="211E33AD" w14:textId="77777777" w:rsidR="00354BE5" w:rsidRPr="00354BE5" w:rsidRDefault="00354BE5" w:rsidP="00354BE5">
            <w:pPr>
              <w:widowControl w:val="0"/>
              <w:jc w:val="both"/>
              <w:rPr>
                <w:bCs/>
              </w:rPr>
            </w:pPr>
            <w:r w:rsidRPr="00354BE5">
              <w:rPr>
                <w:bCs/>
              </w:rPr>
              <w:t>- выбрать поставщиком участника, ценовое предложение которого заняло второе место в запросе ценовых предложений;</w:t>
            </w:r>
          </w:p>
          <w:p w14:paraId="1EB1460C" w14:textId="77777777" w:rsidR="00354BE5" w:rsidRPr="00354BE5" w:rsidRDefault="00354BE5" w:rsidP="00354BE5">
            <w:pPr>
              <w:widowControl w:val="0"/>
              <w:jc w:val="both"/>
              <w:rPr>
                <w:bCs/>
              </w:rPr>
            </w:pPr>
            <w:r w:rsidRPr="00354BE5">
              <w:rPr>
                <w:bCs/>
              </w:rPr>
              <w:t>- признать запрос ценовых предложений несостоявшимся;</w:t>
            </w:r>
          </w:p>
          <w:p w14:paraId="11D8F7CE" w14:textId="77777777" w:rsidR="00354BE5" w:rsidRPr="00354BE5" w:rsidRDefault="00354BE5" w:rsidP="00354BE5">
            <w:pPr>
              <w:widowControl w:val="0"/>
              <w:jc w:val="both"/>
              <w:rPr>
                <w:bCs/>
              </w:rPr>
            </w:pPr>
            <w:r w:rsidRPr="00354BE5">
              <w:rPr>
                <w:bCs/>
              </w:rPr>
              <w:t>- рекомендовать заказчику применить к закупке повторный запрос ценовых предложений либо процедуру закупки из одного источника;</w:t>
            </w:r>
          </w:p>
          <w:p w14:paraId="7A7A2286" w14:textId="73077ACF" w:rsidR="00872090" w:rsidRPr="00BE4BD9" w:rsidRDefault="00354BE5" w:rsidP="00354BE5">
            <w:pPr>
              <w:widowControl w:val="0"/>
              <w:jc w:val="both"/>
              <w:rPr>
                <w:spacing w:val="-6"/>
              </w:rPr>
            </w:pPr>
            <w:r w:rsidRPr="00354BE5">
              <w:rPr>
                <w:bCs/>
              </w:rPr>
              <w:t>В своей деятельности комиссия по проведению процедуры закупки руководствуется законодательством, локальными правовыми актами, регулирующими вопросы закупок.</w:t>
            </w:r>
          </w:p>
        </w:tc>
      </w:tr>
    </w:tbl>
    <w:p w14:paraId="0F3B67AE" w14:textId="77777777" w:rsidR="006D270F" w:rsidRDefault="006D270F" w:rsidP="009B729E">
      <w:pPr>
        <w:jc w:val="both"/>
        <w:rPr>
          <w:color w:val="000000"/>
          <w:spacing w:val="-6"/>
          <w:sz w:val="26"/>
          <w:szCs w:val="26"/>
        </w:rPr>
      </w:pPr>
    </w:p>
    <w:p w14:paraId="75054098" w14:textId="40654DEB" w:rsidR="00FC5D7A" w:rsidRDefault="00354BE5" w:rsidP="009B729E">
      <w:pPr>
        <w:jc w:val="both"/>
        <w:rPr>
          <w:color w:val="000000"/>
          <w:spacing w:val="-6"/>
          <w:sz w:val="26"/>
          <w:szCs w:val="26"/>
        </w:rPr>
      </w:pPr>
      <w:r>
        <w:rPr>
          <w:color w:val="000000"/>
          <w:spacing w:val="-6"/>
          <w:sz w:val="26"/>
          <w:szCs w:val="26"/>
        </w:rPr>
        <w:t>Документация изложена на 10 листах и имеет идентичное содержание для всех участников.</w:t>
      </w:r>
    </w:p>
    <w:p w14:paraId="658C04DF" w14:textId="77777777" w:rsidR="00FC5D7A" w:rsidRPr="00BE4BD9" w:rsidRDefault="00FC5D7A" w:rsidP="009B729E">
      <w:pPr>
        <w:jc w:val="both"/>
        <w:rPr>
          <w:color w:val="000000"/>
          <w:spacing w:val="-6"/>
          <w:sz w:val="26"/>
          <w:szCs w:val="26"/>
        </w:rPr>
      </w:pPr>
    </w:p>
    <w:p w14:paraId="6CA70053" w14:textId="77777777" w:rsidR="00354BE5" w:rsidRDefault="00354BE5" w:rsidP="00284715">
      <w:pPr>
        <w:pStyle w:val="af"/>
        <w:tabs>
          <w:tab w:val="clear" w:pos="4153"/>
          <w:tab w:val="clear" w:pos="8306"/>
        </w:tabs>
        <w:ind w:left="851"/>
        <w:rPr>
          <w:spacing w:val="-6"/>
          <w:sz w:val="28"/>
          <w:szCs w:val="28"/>
        </w:rPr>
      </w:pPr>
    </w:p>
    <w:p w14:paraId="52FD717A" w14:textId="77777777" w:rsidR="00354BE5" w:rsidRDefault="00354BE5" w:rsidP="00284715">
      <w:pPr>
        <w:pStyle w:val="af"/>
        <w:tabs>
          <w:tab w:val="clear" w:pos="4153"/>
          <w:tab w:val="clear" w:pos="8306"/>
        </w:tabs>
        <w:ind w:left="851"/>
        <w:rPr>
          <w:spacing w:val="-6"/>
          <w:sz w:val="28"/>
          <w:szCs w:val="28"/>
        </w:rPr>
      </w:pPr>
    </w:p>
    <w:p w14:paraId="47A3D061" w14:textId="566D2885" w:rsidR="000A48A0" w:rsidRPr="00BE4BD9" w:rsidRDefault="00354BE5" w:rsidP="007D6F8B">
      <w:pPr>
        <w:pStyle w:val="af"/>
        <w:tabs>
          <w:tab w:val="clear" w:pos="4153"/>
          <w:tab w:val="clear" w:pos="8306"/>
        </w:tabs>
        <w:rPr>
          <w:spacing w:val="-6"/>
          <w:sz w:val="28"/>
          <w:szCs w:val="28"/>
        </w:rPr>
      </w:pPr>
      <w:r>
        <w:rPr>
          <w:spacing w:val="-6"/>
          <w:sz w:val="28"/>
          <w:szCs w:val="28"/>
        </w:rPr>
        <w:t>Н</w:t>
      </w:r>
      <w:r w:rsidR="000A48A0" w:rsidRPr="00BE4BD9">
        <w:rPr>
          <w:spacing w:val="-6"/>
          <w:sz w:val="28"/>
          <w:szCs w:val="28"/>
        </w:rPr>
        <w:t xml:space="preserve">ачальник отдела химической  </w:t>
      </w:r>
    </w:p>
    <w:p w14:paraId="727DEC42" w14:textId="3F19F0E2" w:rsidR="000A48A0" w:rsidRPr="00BE4BD9" w:rsidRDefault="000A48A0" w:rsidP="007D6F8B">
      <w:pPr>
        <w:pStyle w:val="af"/>
        <w:tabs>
          <w:tab w:val="clear" w:pos="4153"/>
          <w:tab w:val="clear" w:pos="8306"/>
        </w:tabs>
        <w:rPr>
          <w:spacing w:val="-6"/>
          <w:sz w:val="28"/>
          <w:szCs w:val="28"/>
        </w:rPr>
      </w:pPr>
      <w:r w:rsidRPr="00BE4BD9">
        <w:rPr>
          <w:spacing w:val="-6"/>
          <w:sz w:val="28"/>
          <w:szCs w:val="28"/>
        </w:rPr>
        <w:t>и нефтехимической продукции</w:t>
      </w:r>
      <w:r w:rsidRPr="00BE4BD9">
        <w:rPr>
          <w:spacing w:val="-6"/>
          <w:sz w:val="28"/>
          <w:szCs w:val="28"/>
        </w:rPr>
        <w:tab/>
      </w:r>
      <w:r w:rsidRPr="00BE4BD9">
        <w:rPr>
          <w:spacing w:val="-6"/>
          <w:sz w:val="28"/>
          <w:szCs w:val="28"/>
        </w:rPr>
        <w:tab/>
        <w:t xml:space="preserve"> </w:t>
      </w:r>
      <w:r w:rsidRPr="00BE4BD9">
        <w:rPr>
          <w:spacing w:val="-6"/>
          <w:sz w:val="28"/>
          <w:szCs w:val="28"/>
        </w:rPr>
        <w:tab/>
        <w:t xml:space="preserve">                      </w:t>
      </w:r>
      <w:r w:rsidR="007D6F8B">
        <w:rPr>
          <w:spacing w:val="-6"/>
          <w:sz w:val="28"/>
          <w:szCs w:val="28"/>
        </w:rPr>
        <w:t xml:space="preserve">               </w:t>
      </w:r>
      <w:proofErr w:type="spellStart"/>
      <w:r w:rsidR="00354BE5">
        <w:rPr>
          <w:spacing w:val="-6"/>
          <w:sz w:val="28"/>
          <w:szCs w:val="28"/>
        </w:rPr>
        <w:t>С.А.Прудник</w:t>
      </w:r>
      <w:proofErr w:type="spellEnd"/>
    </w:p>
    <w:p w14:paraId="63DD83B4" w14:textId="77777777" w:rsidR="000A48A0" w:rsidRDefault="000A48A0" w:rsidP="008B6691">
      <w:pPr>
        <w:pStyle w:val="31"/>
        <w:rPr>
          <w:spacing w:val="-6"/>
          <w:sz w:val="28"/>
          <w:szCs w:val="28"/>
        </w:rPr>
      </w:pPr>
    </w:p>
    <w:p w14:paraId="4412879A" w14:textId="77777777" w:rsidR="00FC5D7A" w:rsidRDefault="00FC5D7A" w:rsidP="008B6691">
      <w:pPr>
        <w:pStyle w:val="31"/>
        <w:rPr>
          <w:spacing w:val="-6"/>
          <w:sz w:val="28"/>
          <w:szCs w:val="28"/>
        </w:rPr>
      </w:pPr>
    </w:p>
    <w:p w14:paraId="258EA957" w14:textId="3F23F2D5" w:rsidR="000A48A0" w:rsidRPr="00BE4BD9" w:rsidRDefault="000A48A0" w:rsidP="007D6F8B">
      <w:pPr>
        <w:pStyle w:val="31"/>
        <w:rPr>
          <w:spacing w:val="-6"/>
          <w:sz w:val="28"/>
          <w:szCs w:val="28"/>
        </w:rPr>
      </w:pPr>
      <w:r w:rsidRPr="00BE4BD9">
        <w:rPr>
          <w:spacing w:val="-6"/>
          <w:sz w:val="28"/>
          <w:szCs w:val="28"/>
        </w:rPr>
        <w:t xml:space="preserve">Инженер бюро </w:t>
      </w:r>
      <w:r w:rsidR="00354BE5">
        <w:rPr>
          <w:spacing w:val="-6"/>
          <w:sz w:val="28"/>
          <w:szCs w:val="28"/>
        </w:rPr>
        <w:t xml:space="preserve">топлива и </w:t>
      </w:r>
      <w:r w:rsidR="00FC5D7A">
        <w:rPr>
          <w:spacing w:val="-6"/>
          <w:sz w:val="28"/>
          <w:szCs w:val="28"/>
        </w:rPr>
        <w:t>ГСМ</w:t>
      </w:r>
      <w:r w:rsidRPr="00BE4BD9">
        <w:rPr>
          <w:spacing w:val="-6"/>
          <w:sz w:val="28"/>
          <w:szCs w:val="28"/>
        </w:rPr>
        <w:t xml:space="preserve"> </w:t>
      </w:r>
    </w:p>
    <w:p w14:paraId="6D03363C" w14:textId="3EC0973A" w:rsidR="000A48A0" w:rsidRPr="00BE4BD9" w:rsidRDefault="00354BE5" w:rsidP="007D6F8B">
      <w:pPr>
        <w:pStyle w:val="af"/>
        <w:tabs>
          <w:tab w:val="clear" w:pos="4153"/>
          <w:tab w:val="clear" w:pos="8306"/>
        </w:tabs>
        <w:rPr>
          <w:spacing w:val="-6"/>
          <w:sz w:val="28"/>
          <w:szCs w:val="28"/>
        </w:rPr>
      </w:pPr>
      <w:r>
        <w:rPr>
          <w:spacing w:val="-6"/>
          <w:sz w:val="28"/>
          <w:szCs w:val="28"/>
        </w:rPr>
        <w:t xml:space="preserve">отдела химической и нефтехимической продукции               </w:t>
      </w:r>
      <w:r w:rsidR="007D6F8B">
        <w:rPr>
          <w:spacing w:val="-6"/>
          <w:sz w:val="28"/>
          <w:szCs w:val="28"/>
        </w:rPr>
        <w:t xml:space="preserve">                  </w:t>
      </w:r>
      <w:r>
        <w:rPr>
          <w:spacing w:val="-6"/>
          <w:sz w:val="28"/>
          <w:szCs w:val="28"/>
        </w:rPr>
        <w:t xml:space="preserve">   </w:t>
      </w:r>
      <w:proofErr w:type="spellStart"/>
      <w:r>
        <w:rPr>
          <w:spacing w:val="-6"/>
          <w:sz w:val="28"/>
          <w:szCs w:val="28"/>
        </w:rPr>
        <w:t>Ю.А.Щука</w:t>
      </w:r>
      <w:proofErr w:type="spellEnd"/>
      <w:r w:rsidR="000A48A0" w:rsidRPr="00BE4BD9">
        <w:rPr>
          <w:spacing w:val="-6"/>
          <w:sz w:val="28"/>
          <w:szCs w:val="28"/>
        </w:rPr>
        <w:tab/>
      </w:r>
      <w:r w:rsidR="000A48A0" w:rsidRPr="00BE4BD9">
        <w:rPr>
          <w:spacing w:val="-6"/>
          <w:sz w:val="28"/>
          <w:szCs w:val="28"/>
        </w:rPr>
        <w:tab/>
        <w:t xml:space="preserve">                         </w:t>
      </w:r>
      <w:r w:rsidR="000A48A0" w:rsidRPr="00BE4BD9">
        <w:rPr>
          <w:spacing w:val="-6"/>
          <w:sz w:val="28"/>
          <w:szCs w:val="28"/>
        </w:rPr>
        <w:tab/>
        <w:t xml:space="preserve">               </w:t>
      </w:r>
      <w:r w:rsidR="006C5F24" w:rsidRPr="00BE4BD9">
        <w:rPr>
          <w:spacing w:val="-6"/>
          <w:sz w:val="28"/>
          <w:szCs w:val="28"/>
        </w:rPr>
        <w:t xml:space="preserve"> </w:t>
      </w:r>
      <w:r w:rsidR="000A48A0" w:rsidRPr="00BE4BD9">
        <w:rPr>
          <w:spacing w:val="-6"/>
          <w:sz w:val="28"/>
          <w:szCs w:val="28"/>
        </w:rPr>
        <w:t xml:space="preserve">      </w:t>
      </w:r>
    </w:p>
    <w:p w14:paraId="2F448E83" w14:textId="77777777" w:rsidR="000A48A0" w:rsidRPr="00BE4BD9" w:rsidRDefault="000A48A0" w:rsidP="00E82075">
      <w:pPr>
        <w:jc w:val="both"/>
        <w:rPr>
          <w:sz w:val="28"/>
          <w:szCs w:val="28"/>
        </w:rPr>
      </w:pPr>
    </w:p>
    <w:sectPr w:rsidR="000A48A0" w:rsidRPr="00BE4BD9" w:rsidSect="004849F0">
      <w:headerReference w:type="default" r:id="rId10"/>
      <w:footerReference w:type="even" r:id="rId11"/>
      <w:footerReference w:type="default" r:id="rId12"/>
      <w:pgSz w:w="11906" w:h="16838" w:code="9"/>
      <w:pgMar w:top="567" w:right="567" w:bottom="567" w:left="1134" w:header="284" w:footer="31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2F7F" w14:textId="77777777" w:rsidR="00363F07" w:rsidRDefault="00363F07">
      <w:pPr>
        <w:pStyle w:val="31"/>
      </w:pPr>
      <w:r>
        <w:separator/>
      </w:r>
    </w:p>
  </w:endnote>
  <w:endnote w:type="continuationSeparator" w:id="0">
    <w:p w14:paraId="62B989EC" w14:textId="77777777" w:rsidR="00363F07" w:rsidRDefault="00363F07">
      <w:pPr>
        <w:pStyle w:val="3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lin Gothic Heavy">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641D" w14:textId="77777777" w:rsidR="00C02EA1" w:rsidRDefault="00C02EA1">
    <w:pPr>
      <w:pStyle w:val="a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4D09836" w14:textId="77777777" w:rsidR="00C02EA1" w:rsidRDefault="00C02EA1">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6BCF" w14:textId="77777777" w:rsidR="00C02EA1" w:rsidRDefault="00C02EA1">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B20F" w14:textId="77777777" w:rsidR="00363F07" w:rsidRDefault="00363F07">
      <w:pPr>
        <w:pStyle w:val="31"/>
      </w:pPr>
      <w:r>
        <w:separator/>
      </w:r>
    </w:p>
  </w:footnote>
  <w:footnote w:type="continuationSeparator" w:id="0">
    <w:p w14:paraId="08299D5C" w14:textId="77777777" w:rsidR="00363F07" w:rsidRDefault="00363F07">
      <w:pPr>
        <w:pStyle w:val="3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964615"/>
      <w:docPartObj>
        <w:docPartGallery w:val="Page Numbers (Top of Page)"/>
        <w:docPartUnique/>
      </w:docPartObj>
    </w:sdtPr>
    <w:sdtEndPr/>
    <w:sdtContent>
      <w:p w14:paraId="3E1C1DF7" w14:textId="0C197A40" w:rsidR="004849F0" w:rsidRDefault="004849F0">
        <w:pPr>
          <w:pStyle w:val="ad"/>
          <w:jc w:val="center"/>
        </w:pPr>
        <w:r>
          <w:fldChar w:fldCharType="begin"/>
        </w:r>
        <w:r>
          <w:instrText>PAGE   \* MERGEFORMAT</w:instrText>
        </w:r>
        <w:r>
          <w:fldChar w:fldCharType="separate"/>
        </w:r>
        <w:r>
          <w:t>2</w:t>
        </w:r>
        <w:r>
          <w:fldChar w:fldCharType="end"/>
        </w:r>
      </w:p>
    </w:sdtContent>
  </w:sdt>
  <w:p w14:paraId="0EEF930B" w14:textId="6C4DC259" w:rsidR="00567705" w:rsidRDefault="00567705" w:rsidP="00567705">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1">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2">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3">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4">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5">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6">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7">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8">
      <w:start w:val="3"/>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abstractNum>
  <w:abstractNum w:abstractNumId="1" w15:restartNumberingAfterBreak="0">
    <w:nsid w:val="01955279"/>
    <w:multiLevelType w:val="singleLevel"/>
    <w:tmpl w:val="D7FEBA58"/>
    <w:lvl w:ilvl="0">
      <w:start w:val="3"/>
      <w:numFmt w:val="bullet"/>
      <w:lvlText w:val="-"/>
      <w:lvlJc w:val="left"/>
      <w:pPr>
        <w:tabs>
          <w:tab w:val="num" w:pos="360"/>
        </w:tabs>
        <w:ind w:left="360" w:hanging="360"/>
      </w:pPr>
      <w:rPr>
        <w:rFonts w:hint="default"/>
      </w:rPr>
    </w:lvl>
  </w:abstractNum>
  <w:abstractNum w:abstractNumId="2" w15:restartNumberingAfterBreak="0">
    <w:nsid w:val="01C50419"/>
    <w:multiLevelType w:val="hybridMultilevel"/>
    <w:tmpl w:val="329E20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27B515C"/>
    <w:multiLevelType w:val="singleLevel"/>
    <w:tmpl w:val="F5D6C3B2"/>
    <w:lvl w:ilvl="0">
      <w:numFmt w:val="bullet"/>
      <w:lvlText w:val="-"/>
      <w:lvlJc w:val="left"/>
      <w:pPr>
        <w:tabs>
          <w:tab w:val="num" w:pos="360"/>
        </w:tabs>
        <w:ind w:left="360" w:hanging="360"/>
      </w:pPr>
      <w:rPr>
        <w:rFonts w:hint="default"/>
      </w:rPr>
    </w:lvl>
  </w:abstractNum>
  <w:abstractNum w:abstractNumId="4" w15:restartNumberingAfterBreak="0">
    <w:nsid w:val="03283DFE"/>
    <w:multiLevelType w:val="multilevel"/>
    <w:tmpl w:val="7EA60CEE"/>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44450CD"/>
    <w:multiLevelType w:val="hybridMultilevel"/>
    <w:tmpl w:val="13EEEF0C"/>
    <w:lvl w:ilvl="0" w:tplc="4886AD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07021C"/>
    <w:multiLevelType w:val="hybridMultilevel"/>
    <w:tmpl w:val="1ADA69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091B5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15:restartNumberingAfterBreak="0">
    <w:nsid w:val="0AF160CB"/>
    <w:multiLevelType w:val="hybridMultilevel"/>
    <w:tmpl w:val="B930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5E31B3"/>
    <w:multiLevelType w:val="hybridMultilevel"/>
    <w:tmpl w:val="403473E8"/>
    <w:lvl w:ilvl="0" w:tplc="C1BA7404">
      <w:start w:val="1"/>
      <w:numFmt w:val="decimal"/>
      <w:lvlText w:val="%1)"/>
      <w:lvlJc w:val="left"/>
      <w:pPr>
        <w:ind w:left="283" w:hanging="360"/>
      </w:pPr>
      <w:rPr>
        <w:rFonts w:hint="default"/>
        <w:b w:val="0"/>
        <w:color w:val="auto"/>
      </w:rPr>
    </w:lvl>
    <w:lvl w:ilvl="1" w:tplc="04190019" w:tentative="1">
      <w:start w:val="1"/>
      <w:numFmt w:val="lowerLetter"/>
      <w:lvlText w:val="%2."/>
      <w:lvlJc w:val="left"/>
      <w:pPr>
        <w:ind w:left="1003" w:hanging="360"/>
      </w:pPr>
    </w:lvl>
    <w:lvl w:ilvl="2" w:tplc="0419001B" w:tentative="1">
      <w:start w:val="1"/>
      <w:numFmt w:val="lowerRoman"/>
      <w:lvlText w:val="%3."/>
      <w:lvlJc w:val="right"/>
      <w:pPr>
        <w:ind w:left="1723" w:hanging="180"/>
      </w:pPr>
    </w:lvl>
    <w:lvl w:ilvl="3" w:tplc="0419000F" w:tentative="1">
      <w:start w:val="1"/>
      <w:numFmt w:val="decimal"/>
      <w:lvlText w:val="%4."/>
      <w:lvlJc w:val="left"/>
      <w:pPr>
        <w:ind w:left="2443" w:hanging="360"/>
      </w:pPr>
    </w:lvl>
    <w:lvl w:ilvl="4" w:tplc="04190019" w:tentative="1">
      <w:start w:val="1"/>
      <w:numFmt w:val="lowerLetter"/>
      <w:lvlText w:val="%5."/>
      <w:lvlJc w:val="left"/>
      <w:pPr>
        <w:ind w:left="3163" w:hanging="360"/>
      </w:pPr>
    </w:lvl>
    <w:lvl w:ilvl="5" w:tplc="0419001B" w:tentative="1">
      <w:start w:val="1"/>
      <w:numFmt w:val="lowerRoman"/>
      <w:lvlText w:val="%6."/>
      <w:lvlJc w:val="right"/>
      <w:pPr>
        <w:ind w:left="3883" w:hanging="180"/>
      </w:pPr>
    </w:lvl>
    <w:lvl w:ilvl="6" w:tplc="0419000F" w:tentative="1">
      <w:start w:val="1"/>
      <w:numFmt w:val="decimal"/>
      <w:lvlText w:val="%7."/>
      <w:lvlJc w:val="left"/>
      <w:pPr>
        <w:ind w:left="4603" w:hanging="360"/>
      </w:pPr>
    </w:lvl>
    <w:lvl w:ilvl="7" w:tplc="04190019" w:tentative="1">
      <w:start w:val="1"/>
      <w:numFmt w:val="lowerLetter"/>
      <w:lvlText w:val="%8."/>
      <w:lvlJc w:val="left"/>
      <w:pPr>
        <w:ind w:left="5323" w:hanging="360"/>
      </w:pPr>
    </w:lvl>
    <w:lvl w:ilvl="8" w:tplc="0419001B" w:tentative="1">
      <w:start w:val="1"/>
      <w:numFmt w:val="lowerRoman"/>
      <w:lvlText w:val="%9."/>
      <w:lvlJc w:val="right"/>
      <w:pPr>
        <w:ind w:left="6043" w:hanging="180"/>
      </w:pPr>
    </w:lvl>
  </w:abstractNum>
  <w:abstractNum w:abstractNumId="10" w15:restartNumberingAfterBreak="0">
    <w:nsid w:val="106C40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51AE2"/>
    <w:multiLevelType w:val="singleLevel"/>
    <w:tmpl w:val="199251DA"/>
    <w:lvl w:ilvl="0">
      <w:start w:val="5"/>
      <w:numFmt w:val="decimal"/>
      <w:lvlText w:val="%1."/>
      <w:lvlJc w:val="left"/>
      <w:pPr>
        <w:tabs>
          <w:tab w:val="num" w:pos="540"/>
        </w:tabs>
        <w:ind w:left="540" w:hanging="360"/>
      </w:pPr>
      <w:rPr>
        <w:rFonts w:cs="Times New Roman" w:hint="default"/>
      </w:rPr>
    </w:lvl>
  </w:abstractNum>
  <w:abstractNum w:abstractNumId="12" w15:restartNumberingAfterBreak="0">
    <w:nsid w:val="1A445E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DB27FC"/>
    <w:multiLevelType w:val="singleLevel"/>
    <w:tmpl w:val="D7FEBA58"/>
    <w:lvl w:ilvl="0">
      <w:start w:val="1"/>
      <w:numFmt w:val="bullet"/>
      <w:lvlText w:val="-"/>
      <w:lvlJc w:val="left"/>
      <w:pPr>
        <w:tabs>
          <w:tab w:val="num" w:pos="360"/>
        </w:tabs>
        <w:ind w:left="360" w:hanging="360"/>
      </w:pPr>
      <w:rPr>
        <w:rFonts w:hint="default"/>
      </w:rPr>
    </w:lvl>
  </w:abstractNum>
  <w:abstractNum w:abstractNumId="14" w15:restartNumberingAfterBreak="0">
    <w:nsid w:val="20ED508A"/>
    <w:multiLevelType w:val="singleLevel"/>
    <w:tmpl w:val="D7FEBA58"/>
    <w:lvl w:ilvl="0">
      <w:start w:val="3"/>
      <w:numFmt w:val="bullet"/>
      <w:lvlText w:val="-"/>
      <w:lvlJc w:val="left"/>
      <w:pPr>
        <w:tabs>
          <w:tab w:val="num" w:pos="360"/>
        </w:tabs>
        <w:ind w:left="360" w:hanging="360"/>
      </w:pPr>
      <w:rPr>
        <w:rFonts w:hint="default"/>
      </w:rPr>
    </w:lvl>
  </w:abstractNum>
  <w:abstractNum w:abstractNumId="15" w15:restartNumberingAfterBreak="0">
    <w:nsid w:val="240626B3"/>
    <w:multiLevelType w:val="hybridMultilevel"/>
    <w:tmpl w:val="72C8E7FE"/>
    <w:lvl w:ilvl="0" w:tplc="888E1D36">
      <w:start w:val="1"/>
      <w:numFmt w:val="decimal"/>
      <w:lvlText w:val="%1."/>
      <w:lvlJc w:val="left"/>
      <w:pPr>
        <w:tabs>
          <w:tab w:val="num" w:pos="720"/>
        </w:tabs>
        <w:ind w:left="720" w:hanging="360"/>
      </w:pPr>
      <w:rPr>
        <w:rFonts w:cs="Times New Roman" w:hint="default"/>
      </w:rPr>
    </w:lvl>
    <w:lvl w:ilvl="1" w:tplc="103AE102" w:tentative="1">
      <w:start w:val="1"/>
      <w:numFmt w:val="lowerLetter"/>
      <w:lvlText w:val="%2."/>
      <w:lvlJc w:val="left"/>
      <w:pPr>
        <w:tabs>
          <w:tab w:val="num" w:pos="1440"/>
        </w:tabs>
        <w:ind w:left="1440" w:hanging="360"/>
      </w:pPr>
      <w:rPr>
        <w:rFonts w:cs="Times New Roman"/>
      </w:rPr>
    </w:lvl>
    <w:lvl w:ilvl="2" w:tplc="BC1E398A" w:tentative="1">
      <w:start w:val="1"/>
      <w:numFmt w:val="lowerRoman"/>
      <w:lvlText w:val="%3."/>
      <w:lvlJc w:val="right"/>
      <w:pPr>
        <w:tabs>
          <w:tab w:val="num" w:pos="2160"/>
        </w:tabs>
        <w:ind w:left="2160" w:hanging="180"/>
      </w:pPr>
      <w:rPr>
        <w:rFonts w:cs="Times New Roman"/>
      </w:rPr>
    </w:lvl>
    <w:lvl w:ilvl="3" w:tplc="AB020FE8" w:tentative="1">
      <w:start w:val="1"/>
      <w:numFmt w:val="decimal"/>
      <w:lvlText w:val="%4."/>
      <w:lvlJc w:val="left"/>
      <w:pPr>
        <w:tabs>
          <w:tab w:val="num" w:pos="2880"/>
        </w:tabs>
        <w:ind w:left="2880" w:hanging="360"/>
      </w:pPr>
      <w:rPr>
        <w:rFonts w:cs="Times New Roman"/>
      </w:rPr>
    </w:lvl>
    <w:lvl w:ilvl="4" w:tplc="89F027B8" w:tentative="1">
      <w:start w:val="1"/>
      <w:numFmt w:val="lowerLetter"/>
      <w:lvlText w:val="%5."/>
      <w:lvlJc w:val="left"/>
      <w:pPr>
        <w:tabs>
          <w:tab w:val="num" w:pos="3600"/>
        </w:tabs>
        <w:ind w:left="3600" w:hanging="360"/>
      </w:pPr>
      <w:rPr>
        <w:rFonts w:cs="Times New Roman"/>
      </w:rPr>
    </w:lvl>
    <w:lvl w:ilvl="5" w:tplc="1C1231A8" w:tentative="1">
      <w:start w:val="1"/>
      <w:numFmt w:val="lowerRoman"/>
      <w:lvlText w:val="%6."/>
      <w:lvlJc w:val="right"/>
      <w:pPr>
        <w:tabs>
          <w:tab w:val="num" w:pos="4320"/>
        </w:tabs>
        <w:ind w:left="4320" w:hanging="180"/>
      </w:pPr>
      <w:rPr>
        <w:rFonts w:cs="Times New Roman"/>
      </w:rPr>
    </w:lvl>
    <w:lvl w:ilvl="6" w:tplc="5FF0E548" w:tentative="1">
      <w:start w:val="1"/>
      <w:numFmt w:val="decimal"/>
      <w:lvlText w:val="%7."/>
      <w:lvlJc w:val="left"/>
      <w:pPr>
        <w:tabs>
          <w:tab w:val="num" w:pos="5040"/>
        </w:tabs>
        <w:ind w:left="5040" w:hanging="360"/>
      </w:pPr>
      <w:rPr>
        <w:rFonts w:cs="Times New Roman"/>
      </w:rPr>
    </w:lvl>
    <w:lvl w:ilvl="7" w:tplc="8BCEFF4E" w:tentative="1">
      <w:start w:val="1"/>
      <w:numFmt w:val="lowerLetter"/>
      <w:lvlText w:val="%8."/>
      <w:lvlJc w:val="left"/>
      <w:pPr>
        <w:tabs>
          <w:tab w:val="num" w:pos="5760"/>
        </w:tabs>
        <w:ind w:left="5760" w:hanging="360"/>
      </w:pPr>
      <w:rPr>
        <w:rFonts w:cs="Times New Roman"/>
      </w:rPr>
    </w:lvl>
    <w:lvl w:ilvl="8" w:tplc="12849586"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E15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D921BC"/>
    <w:multiLevelType w:val="singleLevel"/>
    <w:tmpl w:val="7402CF0C"/>
    <w:lvl w:ilvl="0">
      <w:start w:val="5"/>
      <w:numFmt w:val="decimal"/>
      <w:lvlText w:val="%1."/>
      <w:lvlJc w:val="left"/>
      <w:pPr>
        <w:tabs>
          <w:tab w:val="num" w:pos="360"/>
        </w:tabs>
        <w:ind w:left="360" w:hanging="360"/>
      </w:pPr>
      <w:rPr>
        <w:rFonts w:cs="Times New Roman" w:hint="default"/>
      </w:rPr>
    </w:lvl>
  </w:abstractNum>
  <w:abstractNum w:abstractNumId="18" w15:restartNumberingAfterBreak="0">
    <w:nsid w:val="313E5C72"/>
    <w:multiLevelType w:val="singleLevel"/>
    <w:tmpl w:val="0419000F"/>
    <w:lvl w:ilvl="0">
      <w:start w:val="10"/>
      <w:numFmt w:val="decimal"/>
      <w:lvlText w:val="%1."/>
      <w:lvlJc w:val="left"/>
      <w:pPr>
        <w:tabs>
          <w:tab w:val="num" w:pos="360"/>
        </w:tabs>
        <w:ind w:left="360" w:hanging="360"/>
      </w:pPr>
      <w:rPr>
        <w:rFonts w:cs="Times New Roman" w:hint="default"/>
      </w:rPr>
    </w:lvl>
  </w:abstractNum>
  <w:abstractNum w:abstractNumId="19" w15:restartNumberingAfterBreak="0">
    <w:nsid w:val="32F229E1"/>
    <w:multiLevelType w:val="multilevel"/>
    <w:tmpl w:val="88D60A9A"/>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2"/>
        </w:tabs>
        <w:ind w:left="922" w:hanging="360"/>
      </w:pPr>
      <w:rPr>
        <w:rFonts w:cs="Times New Roman" w:hint="default"/>
      </w:rPr>
    </w:lvl>
    <w:lvl w:ilvl="2">
      <w:start w:val="1"/>
      <w:numFmt w:val="decimal"/>
      <w:lvlText w:val="%1.%2.%3."/>
      <w:lvlJc w:val="left"/>
      <w:pPr>
        <w:tabs>
          <w:tab w:val="num" w:pos="1844"/>
        </w:tabs>
        <w:ind w:left="1844" w:hanging="720"/>
      </w:pPr>
      <w:rPr>
        <w:rFonts w:cs="Times New Roman" w:hint="default"/>
      </w:rPr>
    </w:lvl>
    <w:lvl w:ilvl="3">
      <w:start w:val="1"/>
      <w:numFmt w:val="decimal"/>
      <w:lvlText w:val="%1.%2.%3.%4."/>
      <w:lvlJc w:val="left"/>
      <w:pPr>
        <w:tabs>
          <w:tab w:val="num" w:pos="2406"/>
        </w:tabs>
        <w:ind w:left="2406" w:hanging="720"/>
      </w:pPr>
      <w:rPr>
        <w:rFonts w:cs="Times New Roman" w:hint="default"/>
      </w:rPr>
    </w:lvl>
    <w:lvl w:ilvl="4">
      <w:start w:val="1"/>
      <w:numFmt w:val="decimal"/>
      <w:lvlText w:val="%1.%2.%3.%4.%5."/>
      <w:lvlJc w:val="left"/>
      <w:pPr>
        <w:tabs>
          <w:tab w:val="num" w:pos="3328"/>
        </w:tabs>
        <w:ind w:left="3328" w:hanging="1080"/>
      </w:pPr>
      <w:rPr>
        <w:rFonts w:cs="Times New Roman" w:hint="default"/>
      </w:rPr>
    </w:lvl>
    <w:lvl w:ilvl="5">
      <w:start w:val="1"/>
      <w:numFmt w:val="decimal"/>
      <w:lvlText w:val="%1.%2.%3.%4.%5.%6."/>
      <w:lvlJc w:val="left"/>
      <w:pPr>
        <w:tabs>
          <w:tab w:val="num" w:pos="3890"/>
        </w:tabs>
        <w:ind w:left="3890" w:hanging="1080"/>
      </w:pPr>
      <w:rPr>
        <w:rFonts w:cs="Times New Roman" w:hint="default"/>
      </w:rPr>
    </w:lvl>
    <w:lvl w:ilvl="6">
      <w:start w:val="1"/>
      <w:numFmt w:val="decimal"/>
      <w:lvlText w:val="%1.%2.%3.%4.%5.%6.%7."/>
      <w:lvlJc w:val="left"/>
      <w:pPr>
        <w:tabs>
          <w:tab w:val="num" w:pos="4812"/>
        </w:tabs>
        <w:ind w:left="4812" w:hanging="1440"/>
      </w:pPr>
      <w:rPr>
        <w:rFonts w:cs="Times New Roman" w:hint="default"/>
      </w:rPr>
    </w:lvl>
    <w:lvl w:ilvl="7">
      <w:start w:val="1"/>
      <w:numFmt w:val="decimal"/>
      <w:lvlText w:val="%1.%2.%3.%4.%5.%6.%7.%8."/>
      <w:lvlJc w:val="left"/>
      <w:pPr>
        <w:tabs>
          <w:tab w:val="num" w:pos="5374"/>
        </w:tabs>
        <w:ind w:left="5374" w:hanging="1440"/>
      </w:pPr>
      <w:rPr>
        <w:rFonts w:cs="Times New Roman" w:hint="default"/>
      </w:rPr>
    </w:lvl>
    <w:lvl w:ilvl="8">
      <w:start w:val="1"/>
      <w:numFmt w:val="decimal"/>
      <w:lvlText w:val="%1.%2.%3.%4.%5.%6.%7.%8.%9."/>
      <w:lvlJc w:val="left"/>
      <w:pPr>
        <w:tabs>
          <w:tab w:val="num" w:pos="6296"/>
        </w:tabs>
        <w:ind w:left="6296" w:hanging="1800"/>
      </w:pPr>
      <w:rPr>
        <w:rFonts w:cs="Times New Roman" w:hint="default"/>
      </w:rPr>
    </w:lvl>
  </w:abstractNum>
  <w:abstractNum w:abstractNumId="20" w15:restartNumberingAfterBreak="0">
    <w:nsid w:val="33766BA6"/>
    <w:multiLevelType w:val="multilevel"/>
    <w:tmpl w:val="D55A58B4"/>
    <w:lvl w:ilvl="0">
      <w:start w:val="1"/>
      <w:numFmt w:val="upperRoman"/>
      <w:lvlText w:val="%1."/>
      <w:lvlJc w:val="left"/>
      <w:pPr>
        <w:tabs>
          <w:tab w:val="num" w:pos="1713"/>
        </w:tabs>
        <w:ind w:left="1713" w:hanging="720"/>
      </w:pPr>
      <w:rPr>
        <w:rFonts w:cs="Times New Roman"/>
      </w:rPr>
    </w:lvl>
    <w:lvl w:ilvl="1">
      <w:start w:val="3"/>
      <w:numFmt w:val="decimal"/>
      <w:isLgl/>
      <w:lvlText w:val="%1.%2."/>
      <w:lvlJc w:val="left"/>
      <w:pPr>
        <w:ind w:left="1572" w:hanging="1005"/>
      </w:pPr>
      <w:rPr>
        <w:rFonts w:cs="Times New Roman"/>
      </w:rPr>
    </w:lvl>
    <w:lvl w:ilvl="2">
      <w:start w:val="1"/>
      <w:numFmt w:val="decimal"/>
      <w:isLgl/>
      <w:lvlText w:val="%1.%2.%3."/>
      <w:lvlJc w:val="left"/>
      <w:pPr>
        <w:ind w:left="1779" w:hanging="1005"/>
      </w:pPr>
      <w:rPr>
        <w:rFonts w:cs="Times New Roman"/>
      </w:rPr>
    </w:lvl>
    <w:lvl w:ilvl="3">
      <w:start w:val="1"/>
      <w:numFmt w:val="decimal"/>
      <w:isLgl/>
      <w:lvlText w:val="%1.%2.%3.%4."/>
      <w:lvlJc w:val="left"/>
      <w:pPr>
        <w:ind w:left="1986" w:hanging="1005"/>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21" w15:restartNumberingAfterBreak="0">
    <w:nsid w:val="357638BB"/>
    <w:multiLevelType w:val="singleLevel"/>
    <w:tmpl w:val="B9E0561A"/>
    <w:lvl w:ilvl="0">
      <w:start w:val="15"/>
      <w:numFmt w:val="bullet"/>
      <w:lvlText w:val="-"/>
      <w:lvlJc w:val="left"/>
      <w:pPr>
        <w:tabs>
          <w:tab w:val="num" w:pos="360"/>
        </w:tabs>
        <w:ind w:left="360" w:hanging="360"/>
      </w:pPr>
      <w:rPr>
        <w:rFonts w:hint="default"/>
        <w:b w:val="0"/>
        <w:i w:val="0"/>
        <w:sz w:val="24"/>
      </w:rPr>
    </w:lvl>
  </w:abstractNum>
  <w:abstractNum w:abstractNumId="22" w15:restartNumberingAfterBreak="0">
    <w:nsid w:val="3D105465"/>
    <w:multiLevelType w:val="singleLevel"/>
    <w:tmpl w:val="E6C23F7E"/>
    <w:lvl w:ilvl="0">
      <w:numFmt w:val="bullet"/>
      <w:lvlText w:val="-"/>
      <w:lvlJc w:val="left"/>
      <w:pPr>
        <w:tabs>
          <w:tab w:val="num" w:pos="360"/>
        </w:tabs>
        <w:ind w:left="360" w:hanging="360"/>
      </w:pPr>
      <w:rPr>
        <w:rFonts w:hint="default"/>
      </w:rPr>
    </w:lvl>
  </w:abstractNum>
  <w:abstractNum w:abstractNumId="23" w15:restartNumberingAfterBreak="0">
    <w:nsid w:val="3F3B7A12"/>
    <w:multiLevelType w:val="multilevel"/>
    <w:tmpl w:val="91504732"/>
    <w:lvl w:ilvl="0">
      <w:start w:val="4"/>
      <w:numFmt w:val="decimal"/>
      <w:lvlText w:val="%1."/>
      <w:lvlJc w:val="left"/>
      <w:pPr>
        <w:tabs>
          <w:tab w:val="num" w:pos="480"/>
        </w:tabs>
        <w:ind w:left="480" w:hanging="480"/>
      </w:pPr>
      <w:rPr>
        <w:rFonts w:cs="Times New Roman"/>
      </w:rPr>
    </w:lvl>
    <w:lvl w:ilvl="1">
      <w:start w:val="11"/>
      <w:numFmt w:val="decimal"/>
      <w:lvlText w:val="%1.%2."/>
      <w:lvlJc w:val="left"/>
      <w:pPr>
        <w:tabs>
          <w:tab w:val="num" w:pos="1047"/>
        </w:tabs>
        <w:ind w:left="1047" w:hanging="48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421"/>
        </w:tabs>
        <w:ind w:left="2421" w:hanging="72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24" w15:restartNumberingAfterBreak="0">
    <w:nsid w:val="413E1E5D"/>
    <w:multiLevelType w:val="multilevel"/>
    <w:tmpl w:val="88D60A9A"/>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2"/>
        </w:tabs>
        <w:ind w:left="922" w:hanging="360"/>
      </w:pPr>
      <w:rPr>
        <w:rFonts w:cs="Times New Roman" w:hint="default"/>
      </w:rPr>
    </w:lvl>
    <w:lvl w:ilvl="2">
      <w:start w:val="1"/>
      <w:numFmt w:val="decimal"/>
      <w:lvlText w:val="%1.%2.%3."/>
      <w:lvlJc w:val="left"/>
      <w:pPr>
        <w:tabs>
          <w:tab w:val="num" w:pos="1844"/>
        </w:tabs>
        <w:ind w:left="1844" w:hanging="720"/>
      </w:pPr>
      <w:rPr>
        <w:rFonts w:cs="Times New Roman" w:hint="default"/>
      </w:rPr>
    </w:lvl>
    <w:lvl w:ilvl="3">
      <w:start w:val="1"/>
      <w:numFmt w:val="decimal"/>
      <w:lvlText w:val="%1.%2.%3.%4."/>
      <w:lvlJc w:val="left"/>
      <w:pPr>
        <w:tabs>
          <w:tab w:val="num" w:pos="2406"/>
        </w:tabs>
        <w:ind w:left="2406" w:hanging="720"/>
      </w:pPr>
      <w:rPr>
        <w:rFonts w:cs="Times New Roman" w:hint="default"/>
      </w:rPr>
    </w:lvl>
    <w:lvl w:ilvl="4">
      <w:start w:val="1"/>
      <w:numFmt w:val="decimal"/>
      <w:lvlText w:val="%1.%2.%3.%4.%5."/>
      <w:lvlJc w:val="left"/>
      <w:pPr>
        <w:tabs>
          <w:tab w:val="num" w:pos="3328"/>
        </w:tabs>
        <w:ind w:left="3328" w:hanging="1080"/>
      </w:pPr>
      <w:rPr>
        <w:rFonts w:cs="Times New Roman" w:hint="default"/>
      </w:rPr>
    </w:lvl>
    <w:lvl w:ilvl="5">
      <w:start w:val="1"/>
      <w:numFmt w:val="decimal"/>
      <w:lvlText w:val="%1.%2.%3.%4.%5.%6."/>
      <w:lvlJc w:val="left"/>
      <w:pPr>
        <w:tabs>
          <w:tab w:val="num" w:pos="3890"/>
        </w:tabs>
        <w:ind w:left="3890" w:hanging="1080"/>
      </w:pPr>
      <w:rPr>
        <w:rFonts w:cs="Times New Roman" w:hint="default"/>
      </w:rPr>
    </w:lvl>
    <w:lvl w:ilvl="6">
      <w:start w:val="1"/>
      <w:numFmt w:val="decimal"/>
      <w:lvlText w:val="%1.%2.%3.%4.%5.%6.%7."/>
      <w:lvlJc w:val="left"/>
      <w:pPr>
        <w:tabs>
          <w:tab w:val="num" w:pos="4812"/>
        </w:tabs>
        <w:ind w:left="4812" w:hanging="1440"/>
      </w:pPr>
      <w:rPr>
        <w:rFonts w:cs="Times New Roman" w:hint="default"/>
      </w:rPr>
    </w:lvl>
    <w:lvl w:ilvl="7">
      <w:start w:val="1"/>
      <w:numFmt w:val="decimal"/>
      <w:lvlText w:val="%1.%2.%3.%4.%5.%6.%7.%8."/>
      <w:lvlJc w:val="left"/>
      <w:pPr>
        <w:tabs>
          <w:tab w:val="num" w:pos="5374"/>
        </w:tabs>
        <w:ind w:left="5374" w:hanging="1440"/>
      </w:pPr>
      <w:rPr>
        <w:rFonts w:cs="Times New Roman" w:hint="default"/>
      </w:rPr>
    </w:lvl>
    <w:lvl w:ilvl="8">
      <w:start w:val="1"/>
      <w:numFmt w:val="decimal"/>
      <w:lvlText w:val="%1.%2.%3.%4.%5.%6.%7.%8.%9."/>
      <w:lvlJc w:val="left"/>
      <w:pPr>
        <w:tabs>
          <w:tab w:val="num" w:pos="6296"/>
        </w:tabs>
        <w:ind w:left="6296" w:hanging="1800"/>
      </w:pPr>
      <w:rPr>
        <w:rFonts w:cs="Times New Roman" w:hint="default"/>
      </w:rPr>
    </w:lvl>
  </w:abstractNum>
  <w:abstractNum w:abstractNumId="25" w15:restartNumberingAfterBreak="0">
    <w:nsid w:val="46E91A11"/>
    <w:multiLevelType w:val="multilevel"/>
    <w:tmpl w:val="7EDACE76"/>
    <w:lvl w:ilvl="0">
      <w:start w:val="2"/>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87021BA"/>
    <w:multiLevelType w:val="hybridMultilevel"/>
    <w:tmpl w:val="E2243830"/>
    <w:lvl w:ilvl="0" w:tplc="C040C950">
      <w:start w:val="1"/>
      <w:numFmt w:val="bullet"/>
      <w:lvlText w:val=""/>
      <w:lvlJc w:val="left"/>
      <w:pPr>
        <w:ind w:left="971" w:hanging="360"/>
      </w:pPr>
      <w:rPr>
        <w:rFonts w:ascii="Symbol" w:hAnsi="Symbol" w:hint="default"/>
        <w:sz w:val="18"/>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7" w15:restartNumberingAfterBreak="0">
    <w:nsid w:val="527816B0"/>
    <w:multiLevelType w:val="singleLevel"/>
    <w:tmpl w:val="D7FEBA58"/>
    <w:lvl w:ilvl="0">
      <w:start w:val="3"/>
      <w:numFmt w:val="bullet"/>
      <w:lvlText w:val="-"/>
      <w:lvlJc w:val="left"/>
      <w:pPr>
        <w:tabs>
          <w:tab w:val="num" w:pos="360"/>
        </w:tabs>
        <w:ind w:left="360" w:hanging="360"/>
      </w:pPr>
      <w:rPr>
        <w:rFonts w:hint="default"/>
      </w:rPr>
    </w:lvl>
  </w:abstractNum>
  <w:abstractNum w:abstractNumId="28" w15:restartNumberingAfterBreak="0">
    <w:nsid w:val="5EEA74C2"/>
    <w:multiLevelType w:val="singleLevel"/>
    <w:tmpl w:val="D7FEBA58"/>
    <w:lvl w:ilvl="0">
      <w:start w:val="1"/>
      <w:numFmt w:val="bullet"/>
      <w:lvlText w:val="-"/>
      <w:lvlJc w:val="left"/>
      <w:pPr>
        <w:tabs>
          <w:tab w:val="num" w:pos="360"/>
        </w:tabs>
        <w:ind w:left="360" w:hanging="360"/>
      </w:pPr>
      <w:rPr>
        <w:rFonts w:hint="default"/>
      </w:rPr>
    </w:lvl>
  </w:abstractNum>
  <w:abstractNum w:abstractNumId="29" w15:restartNumberingAfterBreak="0">
    <w:nsid w:val="5EED0517"/>
    <w:multiLevelType w:val="singleLevel"/>
    <w:tmpl w:val="D7FEBA58"/>
    <w:lvl w:ilvl="0">
      <w:start w:val="3"/>
      <w:numFmt w:val="bullet"/>
      <w:lvlText w:val="-"/>
      <w:lvlJc w:val="left"/>
      <w:pPr>
        <w:tabs>
          <w:tab w:val="num" w:pos="360"/>
        </w:tabs>
        <w:ind w:left="360" w:hanging="360"/>
      </w:pPr>
      <w:rPr>
        <w:rFonts w:hint="default"/>
      </w:rPr>
    </w:lvl>
  </w:abstractNum>
  <w:abstractNum w:abstractNumId="30" w15:restartNumberingAfterBreak="0">
    <w:nsid w:val="5F80054E"/>
    <w:multiLevelType w:val="singleLevel"/>
    <w:tmpl w:val="D3A27E94"/>
    <w:lvl w:ilvl="0">
      <w:start w:val="1"/>
      <w:numFmt w:val="decimal"/>
      <w:lvlText w:val="%1."/>
      <w:lvlJc w:val="left"/>
      <w:pPr>
        <w:tabs>
          <w:tab w:val="num" w:pos="360"/>
        </w:tabs>
        <w:ind w:left="360" w:hanging="360"/>
      </w:pPr>
      <w:rPr>
        <w:rFonts w:cs="Times New Roman" w:hint="default"/>
        <w:i w:val="0"/>
        <w:sz w:val="24"/>
      </w:rPr>
    </w:lvl>
  </w:abstractNum>
  <w:abstractNum w:abstractNumId="31" w15:restartNumberingAfterBreak="0">
    <w:nsid w:val="64A303C7"/>
    <w:multiLevelType w:val="hybridMultilevel"/>
    <w:tmpl w:val="29A85A24"/>
    <w:lvl w:ilvl="0" w:tplc="4886AD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051A46"/>
    <w:multiLevelType w:val="multilevel"/>
    <w:tmpl w:val="5B08B34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A0C1037"/>
    <w:multiLevelType w:val="hybridMultilevel"/>
    <w:tmpl w:val="3BDE23DC"/>
    <w:lvl w:ilvl="0" w:tplc="C040C950">
      <w:start w:val="1"/>
      <w:numFmt w:val="bullet"/>
      <w:lvlText w:val=""/>
      <w:lvlJc w:val="left"/>
      <w:pPr>
        <w:ind w:left="908"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734EE"/>
    <w:multiLevelType w:val="singleLevel"/>
    <w:tmpl w:val="B9E0561A"/>
    <w:lvl w:ilvl="0">
      <w:start w:val="15"/>
      <w:numFmt w:val="bullet"/>
      <w:lvlText w:val="-"/>
      <w:lvlJc w:val="left"/>
      <w:pPr>
        <w:tabs>
          <w:tab w:val="num" w:pos="360"/>
        </w:tabs>
        <w:ind w:left="360" w:hanging="360"/>
      </w:pPr>
      <w:rPr>
        <w:rFonts w:hint="default"/>
        <w:b w:val="0"/>
        <w:i w:val="0"/>
        <w:sz w:val="24"/>
      </w:rPr>
    </w:lvl>
  </w:abstractNum>
  <w:abstractNum w:abstractNumId="35" w15:restartNumberingAfterBreak="0">
    <w:nsid w:val="740E211A"/>
    <w:multiLevelType w:val="hybridMultilevel"/>
    <w:tmpl w:val="329E20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7CE5A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1C37C4"/>
    <w:multiLevelType w:val="hybridMultilevel"/>
    <w:tmpl w:val="B1488EBA"/>
    <w:lvl w:ilvl="0" w:tplc="C896B560">
      <w:start w:val="20"/>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5372B2"/>
    <w:multiLevelType w:val="hybridMultilevel"/>
    <w:tmpl w:val="7EA60CEE"/>
    <w:lvl w:ilvl="0" w:tplc="2304D14E">
      <w:start w:val="3"/>
      <w:numFmt w:val="decimal"/>
      <w:lvlText w:val="%1."/>
      <w:lvlJc w:val="left"/>
      <w:pPr>
        <w:tabs>
          <w:tab w:val="num" w:pos="720"/>
        </w:tabs>
        <w:ind w:left="720" w:hanging="360"/>
      </w:pPr>
      <w:rPr>
        <w:rFonts w:cs="Times New Roman" w:hint="default"/>
      </w:rPr>
    </w:lvl>
    <w:lvl w:ilvl="1" w:tplc="3AC4FAEE" w:tentative="1">
      <w:start w:val="1"/>
      <w:numFmt w:val="lowerLetter"/>
      <w:lvlText w:val="%2."/>
      <w:lvlJc w:val="left"/>
      <w:pPr>
        <w:tabs>
          <w:tab w:val="num" w:pos="1440"/>
        </w:tabs>
        <w:ind w:left="1440" w:hanging="360"/>
      </w:pPr>
      <w:rPr>
        <w:rFonts w:cs="Times New Roman"/>
      </w:rPr>
    </w:lvl>
    <w:lvl w:ilvl="2" w:tplc="49803946" w:tentative="1">
      <w:start w:val="1"/>
      <w:numFmt w:val="lowerRoman"/>
      <w:lvlText w:val="%3."/>
      <w:lvlJc w:val="right"/>
      <w:pPr>
        <w:tabs>
          <w:tab w:val="num" w:pos="2160"/>
        </w:tabs>
        <w:ind w:left="2160" w:hanging="180"/>
      </w:pPr>
      <w:rPr>
        <w:rFonts w:cs="Times New Roman"/>
      </w:rPr>
    </w:lvl>
    <w:lvl w:ilvl="3" w:tplc="95E4ECBA" w:tentative="1">
      <w:start w:val="1"/>
      <w:numFmt w:val="decimal"/>
      <w:lvlText w:val="%4."/>
      <w:lvlJc w:val="left"/>
      <w:pPr>
        <w:tabs>
          <w:tab w:val="num" w:pos="2880"/>
        </w:tabs>
        <w:ind w:left="2880" w:hanging="360"/>
      </w:pPr>
      <w:rPr>
        <w:rFonts w:cs="Times New Roman"/>
      </w:rPr>
    </w:lvl>
    <w:lvl w:ilvl="4" w:tplc="2E3C0A7A" w:tentative="1">
      <w:start w:val="1"/>
      <w:numFmt w:val="lowerLetter"/>
      <w:lvlText w:val="%5."/>
      <w:lvlJc w:val="left"/>
      <w:pPr>
        <w:tabs>
          <w:tab w:val="num" w:pos="3600"/>
        </w:tabs>
        <w:ind w:left="3600" w:hanging="360"/>
      </w:pPr>
      <w:rPr>
        <w:rFonts w:cs="Times New Roman"/>
      </w:rPr>
    </w:lvl>
    <w:lvl w:ilvl="5" w:tplc="2CE257B4" w:tentative="1">
      <w:start w:val="1"/>
      <w:numFmt w:val="lowerRoman"/>
      <w:lvlText w:val="%6."/>
      <w:lvlJc w:val="right"/>
      <w:pPr>
        <w:tabs>
          <w:tab w:val="num" w:pos="4320"/>
        </w:tabs>
        <w:ind w:left="4320" w:hanging="180"/>
      </w:pPr>
      <w:rPr>
        <w:rFonts w:cs="Times New Roman"/>
      </w:rPr>
    </w:lvl>
    <w:lvl w:ilvl="6" w:tplc="FDA444AC" w:tentative="1">
      <w:start w:val="1"/>
      <w:numFmt w:val="decimal"/>
      <w:lvlText w:val="%7."/>
      <w:lvlJc w:val="left"/>
      <w:pPr>
        <w:tabs>
          <w:tab w:val="num" w:pos="5040"/>
        </w:tabs>
        <w:ind w:left="5040" w:hanging="360"/>
      </w:pPr>
      <w:rPr>
        <w:rFonts w:cs="Times New Roman"/>
      </w:rPr>
    </w:lvl>
    <w:lvl w:ilvl="7" w:tplc="DF8EEAB4" w:tentative="1">
      <w:start w:val="1"/>
      <w:numFmt w:val="lowerLetter"/>
      <w:lvlText w:val="%8."/>
      <w:lvlJc w:val="left"/>
      <w:pPr>
        <w:tabs>
          <w:tab w:val="num" w:pos="5760"/>
        </w:tabs>
        <w:ind w:left="5760" w:hanging="360"/>
      </w:pPr>
      <w:rPr>
        <w:rFonts w:cs="Times New Roman"/>
      </w:rPr>
    </w:lvl>
    <w:lvl w:ilvl="8" w:tplc="A7F263AC" w:tentative="1">
      <w:start w:val="1"/>
      <w:numFmt w:val="lowerRoman"/>
      <w:lvlText w:val="%9."/>
      <w:lvlJc w:val="right"/>
      <w:pPr>
        <w:tabs>
          <w:tab w:val="num" w:pos="6480"/>
        </w:tabs>
        <w:ind w:left="6480" w:hanging="180"/>
      </w:pPr>
      <w:rPr>
        <w:rFonts w:cs="Times New Roman"/>
      </w:rPr>
    </w:lvl>
  </w:abstractNum>
  <w:abstractNum w:abstractNumId="39" w15:restartNumberingAfterBreak="0">
    <w:nsid w:val="7EDE4BFC"/>
    <w:multiLevelType w:val="hybridMultilevel"/>
    <w:tmpl w:val="3E640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1"/>
  </w:num>
  <w:num w:numId="3">
    <w:abstractNumId w:val="13"/>
  </w:num>
  <w:num w:numId="4">
    <w:abstractNumId w:val="10"/>
  </w:num>
  <w:num w:numId="5">
    <w:abstractNumId w:val="3"/>
  </w:num>
  <w:num w:numId="6">
    <w:abstractNumId w:val="34"/>
  </w:num>
  <w:num w:numId="7">
    <w:abstractNumId w:val="1"/>
  </w:num>
  <w:num w:numId="8">
    <w:abstractNumId w:val="14"/>
  </w:num>
  <w:num w:numId="9">
    <w:abstractNumId w:val="36"/>
  </w:num>
  <w:num w:numId="10">
    <w:abstractNumId w:val="29"/>
  </w:num>
  <w:num w:numId="11">
    <w:abstractNumId w:val="27"/>
  </w:num>
  <w:num w:numId="12">
    <w:abstractNumId w:val="16"/>
  </w:num>
  <w:num w:numId="13">
    <w:abstractNumId w:val="12"/>
  </w:num>
  <w:num w:numId="14">
    <w:abstractNumId w:val="17"/>
  </w:num>
  <w:num w:numId="15">
    <w:abstractNumId w:val="30"/>
  </w:num>
  <w:num w:numId="16">
    <w:abstractNumId w:val="18"/>
  </w:num>
  <w:num w:numId="17">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4"/>
  </w:num>
  <w:num w:numId="21">
    <w:abstractNumId w:val="36"/>
  </w:num>
  <w:num w:numId="22">
    <w:abstractNumId w:val="15"/>
  </w:num>
  <w:num w:numId="23">
    <w:abstractNumId w:val="7"/>
  </w:num>
  <w:num w:numId="24">
    <w:abstractNumId w:val="22"/>
  </w:num>
  <w:num w:numId="25">
    <w:abstractNumId w:val="32"/>
  </w:num>
  <w:num w:numId="26">
    <w:abstractNumId w:val="11"/>
  </w:num>
  <w:num w:numId="27">
    <w:abstractNumId w:val="25"/>
  </w:num>
  <w:num w:numId="28">
    <w:abstractNumId w:val="23"/>
  </w:num>
  <w:num w:numId="29">
    <w:abstractNumId w:val="19"/>
  </w:num>
  <w:num w:numId="30">
    <w:abstractNumId w:val="24"/>
  </w:num>
  <w:num w:numId="31">
    <w:abstractNumId w:val="0"/>
  </w:num>
  <w:num w:numId="32">
    <w:abstractNumId w:val="26"/>
  </w:num>
  <w:num w:numId="33">
    <w:abstractNumId w:val="33"/>
  </w:num>
  <w:num w:numId="34">
    <w:abstractNumId w:val="35"/>
  </w:num>
  <w:num w:numId="35">
    <w:abstractNumId w:val="2"/>
  </w:num>
  <w:num w:numId="36">
    <w:abstractNumId w:val="8"/>
  </w:num>
  <w:num w:numId="37">
    <w:abstractNumId w:val="39"/>
  </w:num>
  <w:num w:numId="38">
    <w:abstractNumId w:val="37"/>
  </w:num>
  <w:num w:numId="39">
    <w:abstractNumId w:val="9"/>
  </w:num>
  <w:num w:numId="40">
    <w:abstractNumId w:val="5"/>
  </w:num>
  <w:num w:numId="41">
    <w:abstractNumId w:val="3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3B4"/>
    <w:rsid w:val="00000C99"/>
    <w:rsid w:val="00000E9C"/>
    <w:rsid w:val="00001B78"/>
    <w:rsid w:val="00004DBB"/>
    <w:rsid w:val="0001002B"/>
    <w:rsid w:val="00011DA6"/>
    <w:rsid w:val="000126D0"/>
    <w:rsid w:val="0002039A"/>
    <w:rsid w:val="00020C4F"/>
    <w:rsid w:val="00023A94"/>
    <w:rsid w:val="000249F9"/>
    <w:rsid w:val="00026B27"/>
    <w:rsid w:val="000276AF"/>
    <w:rsid w:val="000423CA"/>
    <w:rsid w:val="00047743"/>
    <w:rsid w:val="00060D82"/>
    <w:rsid w:val="00063C52"/>
    <w:rsid w:val="00064104"/>
    <w:rsid w:val="00065FC9"/>
    <w:rsid w:val="0006655C"/>
    <w:rsid w:val="00067333"/>
    <w:rsid w:val="0007478B"/>
    <w:rsid w:val="00083114"/>
    <w:rsid w:val="00084AD8"/>
    <w:rsid w:val="00087CC8"/>
    <w:rsid w:val="00093EEB"/>
    <w:rsid w:val="00095526"/>
    <w:rsid w:val="00095BB9"/>
    <w:rsid w:val="00096575"/>
    <w:rsid w:val="000A48A0"/>
    <w:rsid w:val="000B3485"/>
    <w:rsid w:val="000B5F29"/>
    <w:rsid w:val="000B7C5A"/>
    <w:rsid w:val="000C6355"/>
    <w:rsid w:val="000E6777"/>
    <w:rsid w:val="000F558D"/>
    <w:rsid w:val="000F5F7C"/>
    <w:rsid w:val="00103836"/>
    <w:rsid w:val="001038C5"/>
    <w:rsid w:val="00104B92"/>
    <w:rsid w:val="00105C42"/>
    <w:rsid w:val="00107C4A"/>
    <w:rsid w:val="0011163F"/>
    <w:rsid w:val="00111B78"/>
    <w:rsid w:val="0011372B"/>
    <w:rsid w:val="00115D94"/>
    <w:rsid w:val="00120F7F"/>
    <w:rsid w:val="001228A0"/>
    <w:rsid w:val="00123F01"/>
    <w:rsid w:val="00127E69"/>
    <w:rsid w:val="00132CA1"/>
    <w:rsid w:val="00134A79"/>
    <w:rsid w:val="00136699"/>
    <w:rsid w:val="00141895"/>
    <w:rsid w:val="001430CD"/>
    <w:rsid w:val="0014338A"/>
    <w:rsid w:val="0014749A"/>
    <w:rsid w:val="001503DE"/>
    <w:rsid w:val="00151A9B"/>
    <w:rsid w:val="00154268"/>
    <w:rsid w:val="00154AA5"/>
    <w:rsid w:val="00155915"/>
    <w:rsid w:val="00163268"/>
    <w:rsid w:val="00170AA3"/>
    <w:rsid w:val="00170D17"/>
    <w:rsid w:val="00171F19"/>
    <w:rsid w:val="00172CE3"/>
    <w:rsid w:val="00175785"/>
    <w:rsid w:val="00176E1D"/>
    <w:rsid w:val="001830C2"/>
    <w:rsid w:val="001856F8"/>
    <w:rsid w:val="001963B5"/>
    <w:rsid w:val="001A2A73"/>
    <w:rsid w:val="001A6E24"/>
    <w:rsid w:val="001A7BEF"/>
    <w:rsid w:val="001B265C"/>
    <w:rsid w:val="001B4420"/>
    <w:rsid w:val="001B71F6"/>
    <w:rsid w:val="001C3CA8"/>
    <w:rsid w:val="001D4E56"/>
    <w:rsid w:val="001D6A8C"/>
    <w:rsid w:val="001E18D9"/>
    <w:rsid w:val="001E2433"/>
    <w:rsid w:val="001E2619"/>
    <w:rsid w:val="001F3B3A"/>
    <w:rsid w:val="00204FBE"/>
    <w:rsid w:val="0021108E"/>
    <w:rsid w:val="00213F3A"/>
    <w:rsid w:val="00220EA7"/>
    <w:rsid w:val="002227AB"/>
    <w:rsid w:val="00234F2C"/>
    <w:rsid w:val="0023550B"/>
    <w:rsid w:val="00240FAC"/>
    <w:rsid w:val="0024138D"/>
    <w:rsid w:val="002422CD"/>
    <w:rsid w:val="0024414C"/>
    <w:rsid w:val="00244152"/>
    <w:rsid w:val="00253620"/>
    <w:rsid w:val="00253CD0"/>
    <w:rsid w:val="00262E5B"/>
    <w:rsid w:val="00265538"/>
    <w:rsid w:val="002708EE"/>
    <w:rsid w:val="00284715"/>
    <w:rsid w:val="00290175"/>
    <w:rsid w:val="00296A49"/>
    <w:rsid w:val="002A4067"/>
    <w:rsid w:val="002A4A95"/>
    <w:rsid w:val="002A66F4"/>
    <w:rsid w:val="002B7EA0"/>
    <w:rsid w:val="002C0907"/>
    <w:rsid w:val="002D138B"/>
    <w:rsid w:val="002D490B"/>
    <w:rsid w:val="002D5B05"/>
    <w:rsid w:val="002D5DAE"/>
    <w:rsid w:val="002D62A1"/>
    <w:rsid w:val="002D62F7"/>
    <w:rsid w:val="002E13B4"/>
    <w:rsid w:val="002E2B78"/>
    <w:rsid w:val="002E66BF"/>
    <w:rsid w:val="002E6BCA"/>
    <w:rsid w:val="002F220D"/>
    <w:rsid w:val="002F2E98"/>
    <w:rsid w:val="002F3D48"/>
    <w:rsid w:val="002F48F1"/>
    <w:rsid w:val="002F5C8A"/>
    <w:rsid w:val="00305A0A"/>
    <w:rsid w:val="00310505"/>
    <w:rsid w:val="00311EF3"/>
    <w:rsid w:val="00315DF9"/>
    <w:rsid w:val="003200EB"/>
    <w:rsid w:val="0032417D"/>
    <w:rsid w:val="00325464"/>
    <w:rsid w:val="00326C66"/>
    <w:rsid w:val="003433DD"/>
    <w:rsid w:val="00350FC2"/>
    <w:rsid w:val="0035486B"/>
    <w:rsid w:val="00354BE5"/>
    <w:rsid w:val="003554DF"/>
    <w:rsid w:val="003570D0"/>
    <w:rsid w:val="003571D8"/>
    <w:rsid w:val="00363F07"/>
    <w:rsid w:val="0038727B"/>
    <w:rsid w:val="00395515"/>
    <w:rsid w:val="003A4400"/>
    <w:rsid w:val="003A5C88"/>
    <w:rsid w:val="003A6885"/>
    <w:rsid w:val="003B0A6C"/>
    <w:rsid w:val="003B3E79"/>
    <w:rsid w:val="003B486B"/>
    <w:rsid w:val="003B60BF"/>
    <w:rsid w:val="003C277D"/>
    <w:rsid w:val="003C6D3B"/>
    <w:rsid w:val="003C6D8D"/>
    <w:rsid w:val="003D2C59"/>
    <w:rsid w:val="003D31EF"/>
    <w:rsid w:val="003D4057"/>
    <w:rsid w:val="003E1D4A"/>
    <w:rsid w:val="003E47C6"/>
    <w:rsid w:val="003F216A"/>
    <w:rsid w:val="003F68C7"/>
    <w:rsid w:val="004011CF"/>
    <w:rsid w:val="00414511"/>
    <w:rsid w:val="00425FFD"/>
    <w:rsid w:val="004263E7"/>
    <w:rsid w:val="0043672B"/>
    <w:rsid w:val="004367EA"/>
    <w:rsid w:val="00442971"/>
    <w:rsid w:val="00443469"/>
    <w:rsid w:val="004434F0"/>
    <w:rsid w:val="00444D0E"/>
    <w:rsid w:val="004456BD"/>
    <w:rsid w:val="004645D6"/>
    <w:rsid w:val="00466BCF"/>
    <w:rsid w:val="00467243"/>
    <w:rsid w:val="00467718"/>
    <w:rsid w:val="00470EDA"/>
    <w:rsid w:val="00472965"/>
    <w:rsid w:val="00477581"/>
    <w:rsid w:val="00483346"/>
    <w:rsid w:val="004849F0"/>
    <w:rsid w:val="00484A5E"/>
    <w:rsid w:val="00486DF2"/>
    <w:rsid w:val="00491AE3"/>
    <w:rsid w:val="00494CA4"/>
    <w:rsid w:val="004A28DC"/>
    <w:rsid w:val="004A2F31"/>
    <w:rsid w:val="004A6402"/>
    <w:rsid w:val="004A7077"/>
    <w:rsid w:val="004B26BE"/>
    <w:rsid w:val="004B4813"/>
    <w:rsid w:val="004D0A92"/>
    <w:rsid w:val="004D5079"/>
    <w:rsid w:val="004E2FC9"/>
    <w:rsid w:val="004E60F3"/>
    <w:rsid w:val="004F0065"/>
    <w:rsid w:val="004F3490"/>
    <w:rsid w:val="005030DD"/>
    <w:rsid w:val="0050574C"/>
    <w:rsid w:val="005146BF"/>
    <w:rsid w:val="00514793"/>
    <w:rsid w:val="00514979"/>
    <w:rsid w:val="00520713"/>
    <w:rsid w:val="00527A07"/>
    <w:rsid w:val="00530537"/>
    <w:rsid w:val="00533240"/>
    <w:rsid w:val="00535AC0"/>
    <w:rsid w:val="00537810"/>
    <w:rsid w:val="005404F5"/>
    <w:rsid w:val="00540A86"/>
    <w:rsid w:val="00541457"/>
    <w:rsid w:val="00541EAD"/>
    <w:rsid w:val="00542AB0"/>
    <w:rsid w:val="00555256"/>
    <w:rsid w:val="00566C2C"/>
    <w:rsid w:val="00567705"/>
    <w:rsid w:val="00574724"/>
    <w:rsid w:val="005964B1"/>
    <w:rsid w:val="005A06ED"/>
    <w:rsid w:val="005A3B56"/>
    <w:rsid w:val="005A594C"/>
    <w:rsid w:val="005B1EA4"/>
    <w:rsid w:val="005B3943"/>
    <w:rsid w:val="005B63DF"/>
    <w:rsid w:val="005B77A8"/>
    <w:rsid w:val="005B77FA"/>
    <w:rsid w:val="005D491E"/>
    <w:rsid w:val="005D5896"/>
    <w:rsid w:val="005D61E3"/>
    <w:rsid w:val="005E462D"/>
    <w:rsid w:val="005E4E47"/>
    <w:rsid w:val="005F6CAE"/>
    <w:rsid w:val="005F75C3"/>
    <w:rsid w:val="00605E1A"/>
    <w:rsid w:val="00613F0E"/>
    <w:rsid w:val="00615945"/>
    <w:rsid w:val="00620418"/>
    <w:rsid w:val="006206FA"/>
    <w:rsid w:val="00622D18"/>
    <w:rsid w:val="0062421B"/>
    <w:rsid w:val="006300B4"/>
    <w:rsid w:val="00632429"/>
    <w:rsid w:val="00640D3D"/>
    <w:rsid w:val="0064499C"/>
    <w:rsid w:val="00645703"/>
    <w:rsid w:val="00646058"/>
    <w:rsid w:val="006515AE"/>
    <w:rsid w:val="00660B43"/>
    <w:rsid w:val="00666B8A"/>
    <w:rsid w:val="00666F09"/>
    <w:rsid w:val="006678DC"/>
    <w:rsid w:val="006709F8"/>
    <w:rsid w:val="0067784F"/>
    <w:rsid w:val="00682BDA"/>
    <w:rsid w:val="00686681"/>
    <w:rsid w:val="006A0E16"/>
    <w:rsid w:val="006A100F"/>
    <w:rsid w:val="006A10F7"/>
    <w:rsid w:val="006A55CC"/>
    <w:rsid w:val="006A5F5C"/>
    <w:rsid w:val="006A6F61"/>
    <w:rsid w:val="006A76E7"/>
    <w:rsid w:val="006A7B0C"/>
    <w:rsid w:val="006B1382"/>
    <w:rsid w:val="006B20EB"/>
    <w:rsid w:val="006C141B"/>
    <w:rsid w:val="006C1A42"/>
    <w:rsid w:val="006C5F24"/>
    <w:rsid w:val="006C7D67"/>
    <w:rsid w:val="006D270F"/>
    <w:rsid w:val="006D38F4"/>
    <w:rsid w:val="006E0940"/>
    <w:rsid w:val="006E10B2"/>
    <w:rsid w:val="006E1450"/>
    <w:rsid w:val="006E1F7C"/>
    <w:rsid w:val="006E71AB"/>
    <w:rsid w:val="006E771E"/>
    <w:rsid w:val="006E7822"/>
    <w:rsid w:val="007037BA"/>
    <w:rsid w:val="007074A1"/>
    <w:rsid w:val="00714F7D"/>
    <w:rsid w:val="00721540"/>
    <w:rsid w:val="00724432"/>
    <w:rsid w:val="00731707"/>
    <w:rsid w:val="00734C64"/>
    <w:rsid w:val="0073619B"/>
    <w:rsid w:val="007402B5"/>
    <w:rsid w:val="00742686"/>
    <w:rsid w:val="00756796"/>
    <w:rsid w:val="00776C3F"/>
    <w:rsid w:val="007823E0"/>
    <w:rsid w:val="00782AD8"/>
    <w:rsid w:val="0078300D"/>
    <w:rsid w:val="007832E2"/>
    <w:rsid w:val="007A42A0"/>
    <w:rsid w:val="007B0307"/>
    <w:rsid w:val="007B19BE"/>
    <w:rsid w:val="007B6378"/>
    <w:rsid w:val="007C01B8"/>
    <w:rsid w:val="007C3DC1"/>
    <w:rsid w:val="007C548C"/>
    <w:rsid w:val="007C5D0E"/>
    <w:rsid w:val="007C62F6"/>
    <w:rsid w:val="007C783E"/>
    <w:rsid w:val="007D6F8B"/>
    <w:rsid w:val="007E2AEA"/>
    <w:rsid w:val="007E51E7"/>
    <w:rsid w:val="007F0A0B"/>
    <w:rsid w:val="007F56C9"/>
    <w:rsid w:val="007F6409"/>
    <w:rsid w:val="00807CB1"/>
    <w:rsid w:val="00810DC9"/>
    <w:rsid w:val="00812EE1"/>
    <w:rsid w:val="008271C1"/>
    <w:rsid w:val="00836F2B"/>
    <w:rsid w:val="0085300B"/>
    <w:rsid w:val="00853570"/>
    <w:rsid w:val="00860B7A"/>
    <w:rsid w:val="00865464"/>
    <w:rsid w:val="00865D10"/>
    <w:rsid w:val="00866A56"/>
    <w:rsid w:val="00867B4F"/>
    <w:rsid w:val="0087187B"/>
    <w:rsid w:val="00872090"/>
    <w:rsid w:val="008733BB"/>
    <w:rsid w:val="00873DA3"/>
    <w:rsid w:val="00875772"/>
    <w:rsid w:val="00876970"/>
    <w:rsid w:val="00894486"/>
    <w:rsid w:val="008955BB"/>
    <w:rsid w:val="00897E0A"/>
    <w:rsid w:val="008A18A4"/>
    <w:rsid w:val="008A29A5"/>
    <w:rsid w:val="008A33D3"/>
    <w:rsid w:val="008A3B41"/>
    <w:rsid w:val="008A6ACA"/>
    <w:rsid w:val="008B329C"/>
    <w:rsid w:val="008B4AD5"/>
    <w:rsid w:val="008B6691"/>
    <w:rsid w:val="008E4234"/>
    <w:rsid w:val="008F2062"/>
    <w:rsid w:val="008F2148"/>
    <w:rsid w:val="008F2B59"/>
    <w:rsid w:val="00903C24"/>
    <w:rsid w:val="0091322F"/>
    <w:rsid w:val="00914F86"/>
    <w:rsid w:val="00915383"/>
    <w:rsid w:val="00921B55"/>
    <w:rsid w:val="00925D5E"/>
    <w:rsid w:val="0093172B"/>
    <w:rsid w:val="00935882"/>
    <w:rsid w:val="00936F4F"/>
    <w:rsid w:val="00943075"/>
    <w:rsid w:val="009464CF"/>
    <w:rsid w:val="00954D8F"/>
    <w:rsid w:val="00960679"/>
    <w:rsid w:val="009617BB"/>
    <w:rsid w:val="0096261E"/>
    <w:rsid w:val="00965FB0"/>
    <w:rsid w:val="00970CE8"/>
    <w:rsid w:val="00971E0D"/>
    <w:rsid w:val="00980149"/>
    <w:rsid w:val="009829EF"/>
    <w:rsid w:val="00983168"/>
    <w:rsid w:val="009874A4"/>
    <w:rsid w:val="00996378"/>
    <w:rsid w:val="009A0BC7"/>
    <w:rsid w:val="009A14FB"/>
    <w:rsid w:val="009B729E"/>
    <w:rsid w:val="009C2EFC"/>
    <w:rsid w:val="009C30BC"/>
    <w:rsid w:val="009C33AC"/>
    <w:rsid w:val="009C76B4"/>
    <w:rsid w:val="009D25A4"/>
    <w:rsid w:val="009D4BEA"/>
    <w:rsid w:val="009E22DD"/>
    <w:rsid w:val="009E5867"/>
    <w:rsid w:val="009E5A3E"/>
    <w:rsid w:val="009E5D05"/>
    <w:rsid w:val="009F185C"/>
    <w:rsid w:val="009F236F"/>
    <w:rsid w:val="009F2740"/>
    <w:rsid w:val="009F2C36"/>
    <w:rsid w:val="00A01E48"/>
    <w:rsid w:val="00A1181C"/>
    <w:rsid w:val="00A234FA"/>
    <w:rsid w:val="00A24BEC"/>
    <w:rsid w:val="00A31057"/>
    <w:rsid w:val="00A3602F"/>
    <w:rsid w:val="00A40B9E"/>
    <w:rsid w:val="00A47E9C"/>
    <w:rsid w:val="00A511E5"/>
    <w:rsid w:val="00A51754"/>
    <w:rsid w:val="00A51D56"/>
    <w:rsid w:val="00A54FF8"/>
    <w:rsid w:val="00A629C2"/>
    <w:rsid w:val="00A65573"/>
    <w:rsid w:val="00A74763"/>
    <w:rsid w:val="00A768DE"/>
    <w:rsid w:val="00A80C8A"/>
    <w:rsid w:val="00A81DBC"/>
    <w:rsid w:val="00A851ED"/>
    <w:rsid w:val="00A9258C"/>
    <w:rsid w:val="00A94F09"/>
    <w:rsid w:val="00AA1B1F"/>
    <w:rsid w:val="00AA5FA0"/>
    <w:rsid w:val="00AB7019"/>
    <w:rsid w:val="00AC7242"/>
    <w:rsid w:val="00AC7886"/>
    <w:rsid w:val="00AD6F13"/>
    <w:rsid w:val="00AE183A"/>
    <w:rsid w:val="00AE2905"/>
    <w:rsid w:val="00AF00A8"/>
    <w:rsid w:val="00AF2523"/>
    <w:rsid w:val="00B00672"/>
    <w:rsid w:val="00B026D3"/>
    <w:rsid w:val="00B1020A"/>
    <w:rsid w:val="00B15B58"/>
    <w:rsid w:val="00B16B80"/>
    <w:rsid w:val="00B16F00"/>
    <w:rsid w:val="00B218A9"/>
    <w:rsid w:val="00B345F9"/>
    <w:rsid w:val="00B37A85"/>
    <w:rsid w:val="00B40340"/>
    <w:rsid w:val="00B4382E"/>
    <w:rsid w:val="00B45871"/>
    <w:rsid w:val="00B46BE0"/>
    <w:rsid w:val="00B4705B"/>
    <w:rsid w:val="00B47642"/>
    <w:rsid w:val="00B534C1"/>
    <w:rsid w:val="00B55070"/>
    <w:rsid w:val="00B6732C"/>
    <w:rsid w:val="00B808A3"/>
    <w:rsid w:val="00B86558"/>
    <w:rsid w:val="00B869B8"/>
    <w:rsid w:val="00B92CFF"/>
    <w:rsid w:val="00B92E5C"/>
    <w:rsid w:val="00B9316F"/>
    <w:rsid w:val="00B96C67"/>
    <w:rsid w:val="00BA44D7"/>
    <w:rsid w:val="00BB610B"/>
    <w:rsid w:val="00BC1CB0"/>
    <w:rsid w:val="00BD65E9"/>
    <w:rsid w:val="00BD75BB"/>
    <w:rsid w:val="00BE4BD9"/>
    <w:rsid w:val="00BE79E2"/>
    <w:rsid w:val="00BE7A45"/>
    <w:rsid w:val="00BF1E60"/>
    <w:rsid w:val="00BF79BB"/>
    <w:rsid w:val="00BF7C76"/>
    <w:rsid w:val="00C02EA1"/>
    <w:rsid w:val="00C06896"/>
    <w:rsid w:val="00C07A2B"/>
    <w:rsid w:val="00C2658F"/>
    <w:rsid w:val="00C26AA1"/>
    <w:rsid w:val="00C3627E"/>
    <w:rsid w:val="00C377E3"/>
    <w:rsid w:val="00C41AC4"/>
    <w:rsid w:val="00C4345A"/>
    <w:rsid w:val="00C438B6"/>
    <w:rsid w:val="00C43F0B"/>
    <w:rsid w:val="00C462C0"/>
    <w:rsid w:val="00C50FEE"/>
    <w:rsid w:val="00C51F43"/>
    <w:rsid w:val="00C52A0B"/>
    <w:rsid w:val="00C70A1A"/>
    <w:rsid w:val="00C72278"/>
    <w:rsid w:val="00C8029B"/>
    <w:rsid w:val="00C80F18"/>
    <w:rsid w:val="00C81960"/>
    <w:rsid w:val="00C90114"/>
    <w:rsid w:val="00C905D2"/>
    <w:rsid w:val="00CA4E34"/>
    <w:rsid w:val="00CA6D65"/>
    <w:rsid w:val="00CA71F8"/>
    <w:rsid w:val="00CB2C12"/>
    <w:rsid w:val="00CB4000"/>
    <w:rsid w:val="00CB7E40"/>
    <w:rsid w:val="00CC73D1"/>
    <w:rsid w:val="00CD2AAE"/>
    <w:rsid w:val="00CD364C"/>
    <w:rsid w:val="00CD4A44"/>
    <w:rsid w:val="00CD6E56"/>
    <w:rsid w:val="00CD6E86"/>
    <w:rsid w:val="00D008C4"/>
    <w:rsid w:val="00D02B4C"/>
    <w:rsid w:val="00D111CB"/>
    <w:rsid w:val="00D11990"/>
    <w:rsid w:val="00D14D65"/>
    <w:rsid w:val="00D1686A"/>
    <w:rsid w:val="00D21040"/>
    <w:rsid w:val="00D2124D"/>
    <w:rsid w:val="00D24906"/>
    <w:rsid w:val="00D27568"/>
    <w:rsid w:val="00D3121F"/>
    <w:rsid w:val="00D4353F"/>
    <w:rsid w:val="00D50BBB"/>
    <w:rsid w:val="00D51B48"/>
    <w:rsid w:val="00D5367F"/>
    <w:rsid w:val="00D6067D"/>
    <w:rsid w:val="00D61507"/>
    <w:rsid w:val="00D624F7"/>
    <w:rsid w:val="00D62A18"/>
    <w:rsid w:val="00D62EC4"/>
    <w:rsid w:val="00D636EA"/>
    <w:rsid w:val="00D6697F"/>
    <w:rsid w:val="00D7013A"/>
    <w:rsid w:val="00D725A6"/>
    <w:rsid w:val="00D756CA"/>
    <w:rsid w:val="00D777CB"/>
    <w:rsid w:val="00D83452"/>
    <w:rsid w:val="00D916F9"/>
    <w:rsid w:val="00D937F9"/>
    <w:rsid w:val="00D960CC"/>
    <w:rsid w:val="00D97209"/>
    <w:rsid w:val="00DA5578"/>
    <w:rsid w:val="00DB1517"/>
    <w:rsid w:val="00DB1D37"/>
    <w:rsid w:val="00DC076D"/>
    <w:rsid w:val="00DC2627"/>
    <w:rsid w:val="00DC4D56"/>
    <w:rsid w:val="00DC5DD7"/>
    <w:rsid w:val="00DC622B"/>
    <w:rsid w:val="00DD4E83"/>
    <w:rsid w:val="00DD7599"/>
    <w:rsid w:val="00DE7E5E"/>
    <w:rsid w:val="00DF475A"/>
    <w:rsid w:val="00DF7B90"/>
    <w:rsid w:val="00E0514A"/>
    <w:rsid w:val="00E1098B"/>
    <w:rsid w:val="00E121AE"/>
    <w:rsid w:val="00E1299C"/>
    <w:rsid w:val="00E14888"/>
    <w:rsid w:val="00E157C1"/>
    <w:rsid w:val="00E22BB6"/>
    <w:rsid w:val="00E24139"/>
    <w:rsid w:val="00E271FC"/>
    <w:rsid w:val="00E32210"/>
    <w:rsid w:val="00E40549"/>
    <w:rsid w:val="00E52DED"/>
    <w:rsid w:val="00E56812"/>
    <w:rsid w:val="00E64688"/>
    <w:rsid w:val="00E75F6E"/>
    <w:rsid w:val="00E82075"/>
    <w:rsid w:val="00E9094F"/>
    <w:rsid w:val="00EA0A9A"/>
    <w:rsid w:val="00EA5610"/>
    <w:rsid w:val="00EA78F1"/>
    <w:rsid w:val="00EB059E"/>
    <w:rsid w:val="00EC4E2B"/>
    <w:rsid w:val="00EC53BC"/>
    <w:rsid w:val="00ED0EC1"/>
    <w:rsid w:val="00ED28D2"/>
    <w:rsid w:val="00EE1A91"/>
    <w:rsid w:val="00EE1B63"/>
    <w:rsid w:val="00EE25C0"/>
    <w:rsid w:val="00EE511F"/>
    <w:rsid w:val="00EF4A50"/>
    <w:rsid w:val="00F02BEB"/>
    <w:rsid w:val="00F142E7"/>
    <w:rsid w:val="00F240EE"/>
    <w:rsid w:val="00F301B9"/>
    <w:rsid w:val="00F3084D"/>
    <w:rsid w:val="00F3220E"/>
    <w:rsid w:val="00F323C7"/>
    <w:rsid w:val="00F333E3"/>
    <w:rsid w:val="00F3504D"/>
    <w:rsid w:val="00F36F16"/>
    <w:rsid w:val="00F47D05"/>
    <w:rsid w:val="00F50703"/>
    <w:rsid w:val="00F5685C"/>
    <w:rsid w:val="00F62573"/>
    <w:rsid w:val="00F74768"/>
    <w:rsid w:val="00F75C62"/>
    <w:rsid w:val="00F87278"/>
    <w:rsid w:val="00F878D3"/>
    <w:rsid w:val="00F97EF6"/>
    <w:rsid w:val="00FB003F"/>
    <w:rsid w:val="00FB06B5"/>
    <w:rsid w:val="00FB547A"/>
    <w:rsid w:val="00FC2A81"/>
    <w:rsid w:val="00FC4AE1"/>
    <w:rsid w:val="00FC5D7A"/>
    <w:rsid w:val="00FD3530"/>
    <w:rsid w:val="00FD3959"/>
    <w:rsid w:val="00FD3A67"/>
    <w:rsid w:val="00FD792C"/>
    <w:rsid w:val="00FE344A"/>
    <w:rsid w:val="00FE6192"/>
    <w:rsid w:val="00FF29C1"/>
    <w:rsid w:val="00FF6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7B66E5A"/>
  <w15:docId w15:val="{B3DEC3B5-E7DE-4E4C-8993-A5116A35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549"/>
    <w:rPr>
      <w:sz w:val="24"/>
      <w:szCs w:val="24"/>
    </w:rPr>
  </w:style>
  <w:style w:type="paragraph" w:styleId="1">
    <w:name w:val="heading 1"/>
    <w:basedOn w:val="a"/>
    <w:next w:val="a"/>
    <w:link w:val="10"/>
    <w:uiPriority w:val="99"/>
    <w:qFormat/>
    <w:rsid w:val="00E40549"/>
    <w:pPr>
      <w:keepNext/>
      <w:framePr w:hSpace="180" w:wrap="around" w:vAnchor="text" w:hAnchor="text" w:y="1"/>
      <w:jc w:val="center"/>
      <w:outlineLvl w:val="0"/>
    </w:pPr>
    <w:rPr>
      <w:b/>
      <w:sz w:val="16"/>
    </w:rPr>
  </w:style>
  <w:style w:type="paragraph" w:styleId="2">
    <w:name w:val="heading 2"/>
    <w:basedOn w:val="a"/>
    <w:next w:val="a"/>
    <w:link w:val="20"/>
    <w:uiPriority w:val="99"/>
    <w:qFormat/>
    <w:rsid w:val="00E40549"/>
    <w:pPr>
      <w:keepNext/>
      <w:jc w:val="center"/>
      <w:outlineLvl w:val="1"/>
    </w:pPr>
    <w:rPr>
      <w:b/>
      <w:i/>
    </w:rPr>
  </w:style>
  <w:style w:type="paragraph" w:styleId="3">
    <w:name w:val="heading 3"/>
    <w:basedOn w:val="a"/>
    <w:next w:val="a"/>
    <w:link w:val="30"/>
    <w:uiPriority w:val="99"/>
    <w:qFormat/>
    <w:rsid w:val="00E40549"/>
    <w:pPr>
      <w:keepNext/>
      <w:outlineLvl w:val="2"/>
    </w:pPr>
    <w:rPr>
      <w:b/>
      <w:i/>
      <w:sz w:val="22"/>
    </w:rPr>
  </w:style>
  <w:style w:type="paragraph" w:styleId="4">
    <w:name w:val="heading 4"/>
    <w:basedOn w:val="a"/>
    <w:next w:val="a"/>
    <w:link w:val="40"/>
    <w:uiPriority w:val="99"/>
    <w:qFormat/>
    <w:rsid w:val="00E40549"/>
    <w:pPr>
      <w:keepNext/>
      <w:jc w:val="center"/>
      <w:outlineLvl w:val="3"/>
    </w:pPr>
    <w:rPr>
      <w:b/>
      <w:sz w:val="22"/>
    </w:rPr>
  </w:style>
  <w:style w:type="paragraph" w:styleId="5">
    <w:name w:val="heading 5"/>
    <w:basedOn w:val="a"/>
    <w:next w:val="a"/>
    <w:link w:val="50"/>
    <w:uiPriority w:val="99"/>
    <w:qFormat/>
    <w:rsid w:val="00E40549"/>
    <w:pPr>
      <w:keepNext/>
      <w:outlineLvl w:val="4"/>
    </w:pPr>
    <w:rPr>
      <w:b/>
      <w:color w:val="000000"/>
    </w:rPr>
  </w:style>
  <w:style w:type="paragraph" w:styleId="6">
    <w:name w:val="heading 6"/>
    <w:basedOn w:val="a"/>
    <w:next w:val="a"/>
    <w:link w:val="60"/>
    <w:uiPriority w:val="99"/>
    <w:qFormat/>
    <w:rsid w:val="00E40549"/>
    <w:pPr>
      <w:keepNext/>
      <w:jc w:val="center"/>
      <w:outlineLvl w:val="5"/>
    </w:pPr>
    <w:rPr>
      <w:color w:val="0000FF"/>
      <w:sz w:val="26"/>
    </w:rPr>
  </w:style>
  <w:style w:type="paragraph" w:styleId="7">
    <w:name w:val="heading 7"/>
    <w:basedOn w:val="a"/>
    <w:next w:val="a"/>
    <w:link w:val="70"/>
    <w:uiPriority w:val="99"/>
    <w:qFormat/>
    <w:rsid w:val="00E40549"/>
    <w:pPr>
      <w:keepNext/>
      <w:outlineLvl w:val="6"/>
    </w:pPr>
    <w:rPr>
      <w:b/>
      <w:i/>
    </w:rPr>
  </w:style>
  <w:style w:type="paragraph" w:styleId="8">
    <w:name w:val="heading 8"/>
    <w:basedOn w:val="a"/>
    <w:next w:val="a"/>
    <w:link w:val="80"/>
    <w:uiPriority w:val="99"/>
    <w:qFormat/>
    <w:rsid w:val="00E40549"/>
    <w:pPr>
      <w:keepNext/>
      <w:jc w:val="center"/>
      <w:outlineLvl w:val="7"/>
    </w:pPr>
    <w:rPr>
      <w:b/>
      <w:color w:val="000000"/>
      <w:lang w:val="en-US"/>
    </w:rPr>
  </w:style>
  <w:style w:type="paragraph" w:styleId="9">
    <w:name w:val="heading 9"/>
    <w:basedOn w:val="a"/>
    <w:next w:val="a"/>
    <w:link w:val="90"/>
    <w:uiPriority w:val="99"/>
    <w:qFormat/>
    <w:rsid w:val="00E40549"/>
    <w:pPr>
      <w:keepNext/>
      <w:outlineLvl w:val="8"/>
    </w:pPr>
    <w:rPr>
      <w:b/>
      <w: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0114"/>
    <w:rPr>
      <w:rFonts w:ascii="Cambria" w:hAnsi="Cambria" w:cs="Times New Roman"/>
      <w:b/>
      <w:bCs/>
      <w:kern w:val="32"/>
      <w:sz w:val="32"/>
      <w:szCs w:val="32"/>
    </w:rPr>
  </w:style>
  <w:style w:type="character" w:customStyle="1" w:styleId="20">
    <w:name w:val="Заголовок 2 Знак"/>
    <w:link w:val="2"/>
    <w:uiPriority w:val="99"/>
    <w:semiHidden/>
    <w:locked/>
    <w:rsid w:val="00C90114"/>
    <w:rPr>
      <w:rFonts w:ascii="Cambria" w:hAnsi="Cambria" w:cs="Times New Roman"/>
      <w:b/>
      <w:bCs/>
      <w:i/>
      <w:iCs/>
      <w:sz w:val="28"/>
      <w:szCs w:val="28"/>
    </w:rPr>
  </w:style>
  <w:style w:type="character" w:customStyle="1" w:styleId="30">
    <w:name w:val="Заголовок 3 Знак"/>
    <w:link w:val="3"/>
    <w:uiPriority w:val="99"/>
    <w:semiHidden/>
    <w:locked/>
    <w:rsid w:val="00C90114"/>
    <w:rPr>
      <w:rFonts w:ascii="Cambria" w:hAnsi="Cambria" w:cs="Times New Roman"/>
      <w:b/>
      <w:bCs/>
      <w:sz w:val="26"/>
      <w:szCs w:val="26"/>
    </w:rPr>
  </w:style>
  <w:style w:type="character" w:customStyle="1" w:styleId="40">
    <w:name w:val="Заголовок 4 Знак"/>
    <w:link w:val="4"/>
    <w:uiPriority w:val="99"/>
    <w:semiHidden/>
    <w:locked/>
    <w:rsid w:val="00C90114"/>
    <w:rPr>
      <w:rFonts w:ascii="Calibri" w:hAnsi="Calibri" w:cs="Times New Roman"/>
      <w:b/>
      <w:bCs/>
      <w:sz w:val="28"/>
      <w:szCs w:val="28"/>
    </w:rPr>
  </w:style>
  <w:style w:type="character" w:customStyle="1" w:styleId="50">
    <w:name w:val="Заголовок 5 Знак"/>
    <w:link w:val="5"/>
    <w:uiPriority w:val="99"/>
    <w:semiHidden/>
    <w:locked/>
    <w:rsid w:val="00C90114"/>
    <w:rPr>
      <w:rFonts w:ascii="Calibri" w:hAnsi="Calibri" w:cs="Times New Roman"/>
      <w:b/>
      <w:bCs/>
      <w:i/>
      <w:iCs/>
      <w:sz w:val="26"/>
      <w:szCs w:val="26"/>
    </w:rPr>
  </w:style>
  <w:style w:type="character" w:customStyle="1" w:styleId="60">
    <w:name w:val="Заголовок 6 Знак"/>
    <w:link w:val="6"/>
    <w:uiPriority w:val="99"/>
    <w:semiHidden/>
    <w:locked/>
    <w:rsid w:val="00C90114"/>
    <w:rPr>
      <w:rFonts w:ascii="Calibri" w:hAnsi="Calibri" w:cs="Times New Roman"/>
      <w:b/>
      <w:bCs/>
    </w:rPr>
  </w:style>
  <w:style w:type="character" w:customStyle="1" w:styleId="70">
    <w:name w:val="Заголовок 7 Знак"/>
    <w:link w:val="7"/>
    <w:uiPriority w:val="99"/>
    <w:semiHidden/>
    <w:locked/>
    <w:rsid w:val="00C90114"/>
    <w:rPr>
      <w:rFonts w:ascii="Calibri" w:hAnsi="Calibri" w:cs="Times New Roman"/>
      <w:sz w:val="24"/>
      <w:szCs w:val="24"/>
    </w:rPr>
  </w:style>
  <w:style w:type="character" w:customStyle="1" w:styleId="80">
    <w:name w:val="Заголовок 8 Знак"/>
    <w:link w:val="8"/>
    <w:uiPriority w:val="99"/>
    <w:semiHidden/>
    <w:locked/>
    <w:rsid w:val="00C90114"/>
    <w:rPr>
      <w:rFonts w:ascii="Calibri" w:hAnsi="Calibri" w:cs="Times New Roman"/>
      <w:i/>
      <w:iCs/>
      <w:sz w:val="24"/>
      <w:szCs w:val="24"/>
    </w:rPr>
  </w:style>
  <w:style w:type="character" w:customStyle="1" w:styleId="90">
    <w:name w:val="Заголовок 9 Знак"/>
    <w:link w:val="9"/>
    <w:uiPriority w:val="99"/>
    <w:semiHidden/>
    <w:locked/>
    <w:rsid w:val="00C90114"/>
    <w:rPr>
      <w:rFonts w:ascii="Cambria" w:hAnsi="Cambria" w:cs="Times New Roman"/>
    </w:rPr>
  </w:style>
  <w:style w:type="paragraph" w:styleId="a3">
    <w:name w:val="Balloon Text"/>
    <w:basedOn w:val="a"/>
    <w:link w:val="a4"/>
    <w:uiPriority w:val="99"/>
    <w:semiHidden/>
    <w:rsid w:val="00E40549"/>
    <w:rPr>
      <w:rFonts w:ascii="Tahoma" w:hAnsi="Tahoma" w:cs="Tahoma"/>
      <w:sz w:val="16"/>
      <w:szCs w:val="16"/>
    </w:rPr>
  </w:style>
  <w:style w:type="character" w:customStyle="1" w:styleId="a4">
    <w:name w:val="Текст выноски Знак"/>
    <w:link w:val="a3"/>
    <w:uiPriority w:val="99"/>
    <w:semiHidden/>
    <w:locked/>
    <w:rsid w:val="00C90114"/>
    <w:rPr>
      <w:rFonts w:cs="Times New Roman"/>
      <w:sz w:val="2"/>
    </w:rPr>
  </w:style>
  <w:style w:type="paragraph" w:styleId="31">
    <w:name w:val="Body Text 3"/>
    <w:basedOn w:val="a"/>
    <w:link w:val="32"/>
    <w:uiPriority w:val="99"/>
    <w:rsid w:val="00E40549"/>
    <w:pPr>
      <w:jc w:val="both"/>
    </w:pPr>
    <w:rPr>
      <w:sz w:val="26"/>
    </w:rPr>
  </w:style>
  <w:style w:type="character" w:customStyle="1" w:styleId="32">
    <w:name w:val="Основной текст 3 Знак"/>
    <w:link w:val="31"/>
    <w:uiPriority w:val="99"/>
    <w:locked/>
    <w:rsid w:val="00DC4D56"/>
    <w:rPr>
      <w:rFonts w:cs="Times New Roman"/>
      <w:sz w:val="24"/>
    </w:rPr>
  </w:style>
  <w:style w:type="paragraph" w:styleId="a5">
    <w:name w:val="Body Text Indent"/>
    <w:basedOn w:val="a"/>
    <w:link w:val="a6"/>
    <w:uiPriority w:val="99"/>
    <w:rsid w:val="00E40549"/>
    <w:pPr>
      <w:ind w:left="5040"/>
    </w:pPr>
    <w:rPr>
      <w:sz w:val="28"/>
    </w:rPr>
  </w:style>
  <w:style w:type="character" w:customStyle="1" w:styleId="a6">
    <w:name w:val="Основной текст с отступом Знак"/>
    <w:link w:val="a5"/>
    <w:uiPriority w:val="99"/>
    <w:semiHidden/>
    <w:locked/>
    <w:rsid w:val="00C90114"/>
    <w:rPr>
      <w:rFonts w:cs="Times New Roman"/>
      <w:sz w:val="24"/>
      <w:szCs w:val="24"/>
    </w:rPr>
  </w:style>
  <w:style w:type="paragraph" w:styleId="a7">
    <w:name w:val="Title"/>
    <w:basedOn w:val="a"/>
    <w:link w:val="a8"/>
    <w:uiPriority w:val="99"/>
    <w:qFormat/>
    <w:rsid w:val="00E40549"/>
    <w:pPr>
      <w:jc w:val="center"/>
    </w:pPr>
    <w:rPr>
      <w:b/>
      <w:i/>
      <w:sz w:val="28"/>
    </w:rPr>
  </w:style>
  <w:style w:type="character" w:customStyle="1" w:styleId="a8">
    <w:name w:val="Заголовок Знак"/>
    <w:link w:val="a7"/>
    <w:uiPriority w:val="99"/>
    <w:locked/>
    <w:rsid w:val="00C90114"/>
    <w:rPr>
      <w:rFonts w:ascii="Cambria" w:hAnsi="Cambria" w:cs="Times New Roman"/>
      <w:b/>
      <w:bCs/>
      <w:kern w:val="28"/>
      <w:sz w:val="32"/>
      <w:szCs w:val="32"/>
    </w:rPr>
  </w:style>
  <w:style w:type="paragraph" w:customStyle="1" w:styleId="ConsNormal">
    <w:name w:val="ConsNormal"/>
    <w:uiPriority w:val="99"/>
    <w:rsid w:val="00E40549"/>
    <w:pPr>
      <w:ind w:firstLine="720"/>
    </w:pPr>
    <w:rPr>
      <w:rFonts w:ascii="Arial" w:hAnsi="Arial"/>
    </w:rPr>
  </w:style>
  <w:style w:type="character" w:styleId="a9">
    <w:name w:val="Hyperlink"/>
    <w:uiPriority w:val="99"/>
    <w:rsid w:val="00E40549"/>
    <w:rPr>
      <w:rFonts w:cs="Times New Roman"/>
      <w:color w:val="0000FF"/>
      <w:u w:val="single"/>
    </w:rPr>
  </w:style>
  <w:style w:type="paragraph" w:styleId="aa">
    <w:name w:val="Body Text"/>
    <w:basedOn w:val="a"/>
    <w:link w:val="ab"/>
    <w:uiPriority w:val="99"/>
    <w:rsid w:val="00E40549"/>
    <w:pPr>
      <w:tabs>
        <w:tab w:val="left" w:pos="0"/>
      </w:tabs>
      <w:jc w:val="both"/>
    </w:pPr>
  </w:style>
  <w:style w:type="character" w:customStyle="1" w:styleId="ab">
    <w:name w:val="Основной текст Знак"/>
    <w:link w:val="aa"/>
    <w:uiPriority w:val="99"/>
    <w:locked/>
    <w:rsid w:val="00C72278"/>
    <w:rPr>
      <w:rFonts w:cs="Times New Roman"/>
      <w:sz w:val="24"/>
      <w:szCs w:val="24"/>
    </w:rPr>
  </w:style>
  <w:style w:type="character" w:styleId="ac">
    <w:name w:val="FollowedHyperlink"/>
    <w:uiPriority w:val="99"/>
    <w:rsid w:val="00E40549"/>
    <w:rPr>
      <w:rFonts w:cs="Times New Roman"/>
      <w:color w:val="800080"/>
      <w:u w:val="single"/>
    </w:rPr>
  </w:style>
  <w:style w:type="paragraph" w:styleId="ad">
    <w:name w:val="header"/>
    <w:basedOn w:val="a"/>
    <w:link w:val="ae"/>
    <w:uiPriority w:val="99"/>
    <w:rsid w:val="00E40549"/>
    <w:pPr>
      <w:tabs>
        <w:tab w:val="center" w:pos="4153"/>
        <w:tab w:val="right" w:pos="8306"/>
      </w:tabs>
    </w:pPr>
    <w:rPr>
      <w:sz w:val="20"/>
    </w:rPr>
  </w:style>
  <w:style w:type="character" w:customStyle="1" w:styleId="ae">
    <w:name w:val="Верхний колонтитул Знак"/>
    <w:link w:val="ad"/>
    <w:uiPriority w:val="99"/>
    <w:locked/>
    <w:rsid w:val="00C90114"/>
    <w:rPr>
      <w:rFonts w:cs="Times New Roman"/>
      <w:sz w:val="24"/>
      <w:szCs w:val="24"/>
    </w:rPr>
  </w:style>
  <w:style w:type="paragraph" w:styleId="af">
    <w:name w:val="footer"/>
    <w:basedOn w:val="a"/>
    <w:link w:val="af0"/>
    <w:uiPriority w:val="99"/>
    <w:rsid w:val="00E40549"/>
    <w:pPr>
      <w:tabs>
        <w:tab w:val="center" w:pos="4153"/>
        <w:tab w:val="right" w:pos="8306"/>
      </w:tabs>
    </w:pPr>
    <w:rPr>
      <w:sz w:val="20"/>
    </w:rPr>
  </w:style>
  <w:style w:type="character" w:customStyle="1" w:styleId="af0">
    <w:name w:val="Нижний колонтитул Знак"/>
    <w:link w:val="af"/>
    <w:uiPriority w:val="99"/>
    <w:semiHidden/>
    <w:locked/>
    <w:rsid w:val="00C90114"/>
    <w:rPr>
      <w:rFonts w:cs="Times New Roman"/>
      <w:sz w:val="24"/>
      <w:szCs w:val="24"/>
    </w:rPr>
  </w:style>
  <w:style w:type="paragraph" w:styleId="af1">
    <w:name w:val="Block Text"/>
    <w:basedOn w:val="a"/>
    <w:uiPriority w:val="99"/>
    <w:rsid w:val="00E40549"/>
    <w:pPr>
      <w:ind w:left="426" w:right="-138"/>
    </w:pPr>
  </w:style>
  <w:style w:type="paragraph" w:styleId="21">
    <w:name w:val="Body Text 2"/>
    <w:basedOn w:val="a"/>
    <w:link w:val="22"/>
    <w:uiPriority w:val="99"/>
    <w:rsid w:val="00E40549"/>
    <w:pPr>
      <w:jc w:val="both"/>
    </w:pPr>
    <w:rPr>
      <w:color w:val="0000FF"/>
    </w:rPr>
  </w:style>
  <w:style w:type="character" w:customStyle="1" w:styleId="22">
    <w:name w:val="Основной текст 2 Знак"/>
    <w:link w:val="21"/>
    <w:uiPriority w:val="99"/>
    <w:semiHidden/>
    <w:locked/>
    <w:rsid w:val="00C90114"/>
    <w:rPr>
      <w:rFonts w:cs="Times New Roman"/>
      <w:sz w:val="24"/>
      <w:szCs w:val="24"/>
    </w:rPr>
  </w:style>
  <w:style w:type="character" w:styleId="af2">
    <w:name w:val="page number"/>
    <w:uiPriority w:val="99"/>
    <w:rsid w:val="00E40549"/>
    <w:rPr>
      <w:rFonts w:cs="Times New Roman"/>
    </w:rPr>
  </w:style>
  <w:style w:type="character" w:customStyle="1" w:styleId="210">
    <w:name w:val="Основной текст (21)_"/>
    <w:link w:val="211"/>
    <w:uiPriority w:val="99"/>
    <w:locked/>
    <w:rsid w:val="009B729E"/>
    <w:rPr>
      <w:rFonts w:cs="Times New Roman"/>
      <w:b/>
      <w:bCs/>
      <w:spacing w:val="4"/>
      <w:sz w:val="25"/>
      <w:szCs w:val="25"/>
      <w:lang w:bidi="ar-SA"/>
    </w:rPr>
  </w:style>
  <w:style w:type="paragraph" w:customStyle="1" w:styleId="211">
    <w:name w:val="Основной текст (21)"/>
    <w:basedOn w:val="a"/>
    <w:link w:val="210"/>
    <w:uiPriority w:val="99"/>
    <w:rsid w:val="009B729E"/>
    <w:pPr>
      <w:widowControl w:val="0"/>
      <w:shd w:val="clear" w:color="auto" w:fill="FFFFFF"/>
      <w:spacing w:before="660" w:after="120" w:line="240" w:lineRule="atLeast"/>
      <w:jc w:val="right"/>
    </w:pPr>
    <w:rPr>
      <w:b/>
      <w:bCs/>
      <w:spacing w:val="4"/>
      <w:sz w:val="25"/>
      <w:szCs w:val="25"/>
    </w:rPr>
  </w:style>
  <w:style w:type="character" w:customStyle="1" w:styleId="19">
    <w:name w:val="Основной текст (19)_"/>
    <w:link w:val="190"/>
    <w:uiPriority w:val="99"/>
    <w:locked/>
    <w:rsid w:val="009B729E"/>
    <w:rPr>
      <w:rFonts w:cs="Times New Roman"/>
      <w:spacing w:val="3"/>
      <w:sz w:val="23"/>
      <w:szCs w:val="23"/>
      <w:lang w:bidi="ar-SA"/>
    </w:rPr>
  </w:style>
  <w:style w:type="paragraph" w:customStyle="1" w:styleId="190">
    <w:name w:val="Основной текст (19)"/>
    <w:basedOn w:val="a"/>
    <w:link w:val="19"/>
    <w:uiPriority w:val="99"/>
    <w:rsid w:val="009B729E"/>
    <w:pPr>
      <w:widowControl w:val="0"/>
      <w:shd w:val="clear" w:color="auto" w:fill="FFFFFF"/>
      <w:spacing w:line="350" w:lineRule="exact"/>
      <w:jc w:val="right"/>
    </w:pPr>
    <w:rPr>
      <w:spacing w:val="3"/>
      <w:sz w:val="23"/>
      <w:szCs w:val="23"/>
    </w:rPr>
  </w:style>
  <w:style w:type="character" w:customStyle="1" w:styleId="14">
    <w:name w:val="Основной текст (14)_"/>
    <w:link w:val="140"/>
    <w:uiPriority w:val="99"/>
    <w:locked/>
    <w:rsid w:val="009B729E"/>
    <w:rPr>
      <w:rFonts w:ascii="Franklin Gothic Heavy" w:hAnsi="Franklin Gothic Heavy" w:cs="Times New Roman"/>
      <w:i/>
      <w:iCs/>
      <w:sz w:val="34"/>
      <w:szCs w:val="34"/>
      <w:lang w:bidi="ar-SA"/>
    </w:rPr>
  </w:style>
  <w:style w:type="character" w:customStyle="1" w:styleId="14TimesNewRoman">
    <w:name w:val="Основной текст (14) + Times New Roman"/>
    <w:aliases w:val="11,5 pt,Не курсив2,Интервал 0 pt"/>
    <w:uiPriority w:val="99"/>
    <w:rsid w:val="009B729E"/>
    <w:rPr>
      <w:rFonts w:ascii="Times New Roman" w:hAnsi="Times New Roman" w:cs="Times New Roman"/>
      <w:i/>
      <w:iCs/>
      <w:spacing w:val="3"/>
      <w:sz w:val="23"/>
      <w:szCs w:val="23"/>
      <w:lang w:bidi="ar-SA"/>
    </w:rPr>
  </w:style>
  <w:style w:type="paragraph" w:customStyle="1" w:styleId="140">
    <w:name w:val="Основной текст (14)"/>
    <w:basedOn w:val="a"/>
    <w:link w:val="14"/>
    <w:uiPriority w:val="99"/>
    <w:rsid w:val="009B729E"/>
    <w:pPr>
      <w:widowControl w:val="0"/>
      <w:shd w:val="clear" w:color="auto" w:fill="FFFFFF"/>
      <w:spacing w:before="120" w:line="240" w:lineRule="atLeast"/>
      <w:jc w:val="right"/>
    </w:pPr>
    <w:rPr>
      <w:rFonts w:ascii="Franklin Gothic Heavy" w:hAnsi="Franklin Gothic Heavy"/>
      <w:i/>
      <w:iCs/>
      <w:sz w:val="34"/>
      <w:szCs w:val="34"/>
    </w:rPr>
  </w:style>
  <w:style w:type="character" w:customStyle="1" w:styleId="14TimesNewRoman2">
    <w:name w:val="Основной текст (14) + Times New Roman2"/>
    <w:aliases w:val="7,5 pt1,Не курсив1,Интервал 0 pt1"/>
    <w:uiPriority w:val="99"/>
    <w:rsid w:val="00996378"/>
    <w:rPr>
      <w:rFonts w:ascii="Times New Roman" w:hAnsi="Times New Roman" w:cs="Times New Roman"/>
      <w:i/>
      <w:iCs/>
      <w:spacing w:val="18"/>
      <w:sz w:val="15"/>
      <w:szCs w:val="15"/>
      <w:u w:val="none"/>
      <w:lang w:bidi="ar-SA"/>
    </w:rPr>
  </w:style>
  <w:style w:type="character" w:customStyle="1" w:styleId="14TimesNewRoman1">
    <w:name w:val="Основной текст (14) + Times New Roman1"/>
    <w:aliases w:val="8 pt"/>
    <w:uiPriority w:val="99"/>
    <w:rsid w:val="00996378"/>
    <w:rPr>
      <w:rFonts w:ascii="Times New Roman" w:hAnsi="Times New Roman" w:cs="Times New Roman"/>
      <w:i/>
      <w:iCs/>
      <w:noProof/>
      <w:sz w:val="16"/>
      <w:szCs w:val="16"/>
      <w:u w:val="none"/>
      <w:lang w:bidi="ar-SA"/>
    </w:rPr>
  </w:style>
  <w:style w:type="character" w:customStyle="1" w:styleId="af3">
    <w:name w:val="Подпись к таблице_"/>
    <w:link w:val="af4"/>
    <w:uiPriority w:val="99"/>
    <w:locked/>
    <w:rsid w:val="00996378"/>
    <w:rPr>
      <w:rFonts w:cs="Times New Roman"/>
      <w:spacing w:val="3"/>
      <w:sz w:val="23"/>
      <w:szCs w:val="23"/>
      <w:lang w:bidi="ar-SA"/>
    </w:rPr>
  </w:style>
  <w:style w:type="paragraph" w:customStyle="1" w:styleId="af4">
    <w:name w:val="Подпись к таблице"/>
    <w:basedOn w:val="a"/>
    <w:link w:val="af3"/>
    <w:uiPriority w:val="99"/>
    <w:rsid w:val="00996378"/>
    <w:pPr>
      <w:widowControl w:val="0"/>
      <w:shd w:val="clear" w:color="auto" w:fill="FFFFFF"/>
      <w:spacing w:line="293" w:lineRule="exact"/>
      <w:jc w:val="both"/>
    </w:pPr>
    <w:rPr>
      <w:spacing w:val="3"/>
      <w:sz w:val="23"/>
      <w:szCs w:val="23"/>
    </w:rPr>
  </w:style>
  <w:style w:type="paragraph" w:styleId="af5">
    <w:name w:val="List Paragraph"/>
    <w:basedOn w:val="a"/>
    <w:uiPriority w:val="99"/>
    <w:qFormat/>
    <w:rsid w:val="00807CB1"/>
    <w:pPr>
      <w:ind w:left="720"/>
      <w:contextualSpacing/>
    </w:pPr>
  </w:style>
  <w:style w:type="character" w:customStyle="1" w:styleId="FontStyle56">
    <w:name w:val="Font Style56"/>
    <w:uiPriority w:val="99"/>
    <w:rsid w:val="00807CB1"/>
    <w:rPr>
      <w:rFonts w:ascii="Times New Roman" w:hAnsi="Times New Roman" w:cs="Times New Roman"/>
      <w:sz w:val="26"/>
      <w:szCs w:val="26"/>
    </w:rPr>
  </w:style>
  <w:style w:type="table" w:styleId="af6">
    <w:name w:val="Table Grid"/>
    <w:basedOn w:val="a1"/>
    <w:uiPriority w:val="99"/>
    <w:rsid w:val="00150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basedOn w:val="a"/>
    <w:next w:val="a"/>
    <w:qFormat/>
    <w:rsid w:val="005A06ED"/>
    <w:rPr>
      <w:b/>
      <w:bCs/>
      <w:sz w:val="20"/>
      <w:szCs w:val="20"/>
    </w:rPr>
  </w:style>
  <w:style w:type="paragraph" w:styleId="23">
    <w:name w:val="Body Text Indent 2"/>
    <w:basedOn w:val="a"/>
    <w:link w:val="24"/>
    <w:uiPriority w:val="99"/>
    <w:semiHidden/>
    <w:unhideWhenUsed/>
    <w:locked/>
    <w:rsid w:val="006C5F24"/>
    <w:pPr>
      <w:spacing w:after="120" w:line="480" w:lineRule="auto"/>
      <w:ind w:left="283"/>
    </w:pPr>
  </w:style>
  <w:style w:type="character" w:customStyle="1" w:styleId="24">
    <w:name w:val="Основной текст с отступом 2 Знак"/>
    <w:link w:val="23"/>
    <w:uiPriority w:val="99"/>
    <w:semiHidden/>
    <w:rsid w:val="006C5F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96768">
      <w:marLeft w:val="0"/>
      <w:marRight w:val="0"/>
      <w:marTop w:val="0"/>
      <w:marBottom w:val="0"/>
      <w:divBdr>
        <w:top w:val="none" w:sz="0" w:space="0" w:color="auto"/>
        <w:left w:val="none" w:sz="0" w:space="0" w:color="auto"/>
        <w:bottom w:val="none" w:sz="0" w:space="0" w:color="auto"/>
        <w:right w:val="none" w:sz="0" w:space="0" w:color="auto"/>
      </w:divBdr>
    </w:div>
    <w:div w:id="3164967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o@kali.b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to@kali.b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FC985-0AD2-43AC-AAE5-EFE9FBE7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Pages>
  <Words>4654</Words>
  <Characters>26534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ЗАПРОС ЦЕНОВОГО ПРЕДЛОЖЕНИЯ</vt:lpstr>
    </vt:vector>
  </TitlesOfParts>
  <Company/>
  <LinksUpToDate>false</LinksUpToDate>
  <CharactersWithSpaces>31126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ЦЕНОВОГО ПРЕДЛОЖЕНИЯ</dc:title>
  <dc:creator>SteeL</dc:creator>
  <cp:lastModifiedBy>Щука Юлия Анатольевна</cp:lastModifiedBy>
  <cp:revision>84</cp:revision>
  <cp:lastPrinted>2025-07-09T13:28:00Z</cp:lastPrinted>
  <dcterms:created xsi:type="dcterms:W3CDTF">2022-04-01T11:55:00Z</dcterms:created>
  <dcterms:modified xsi:type="dcterms:W3CDTF">2025-07-09T13:34:00Z</dcterms:modified>
</cp:coreProperties>
</file>